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1251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lnNumType w:countBy="1" w:restart="continuous"/>
          <w:pgNumType w:start="46"/>
          <w:cols w:space="720"/>
          <w:titlePg/>
          <w:docGrid w:linePitch="360"/>
        </w:sect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6CF35C4A" w14:textId="66190F56" w:rsidR="00925702" w:rsidRDefault="0012518F" w:rsidP="0012518F">
      <w:pPr>
        <w:widowControl w:val="0"/>
        <w:autoSpaceDE w:val="0"/>
        <w:autoSpaceDN w:val="0"/>
        <w:spacing w:after="0" w:line="240" w:lineRule="auto"/>
        <w:jc w:val="both"/>
        <w:rPr>
          <w:rFonts w:ascii="Tw Cen MT" w:eastAsia="Tw Cen MT" w:hAnsi="Tw Cen MT" w:cs="Tw Cen MT"/>
          <w:bCs/>
          <w:sz w:val="18"/>
        </w:rPr>
      </w:pPr>
      <w:r>
        <w:rPr>
          <w:rFonts w:ascii="Tw Cen MT" w:eastAsia="Tw Cen MT" w:hAnsi="Tw Cen MT" w:cs="Tw Cen MT"/>
          <w:bCs/>
          <w:sz w:val="18"/>
        </w:rPr>
        <w:t xml:space="preserve">Add your research priority here. All submissions will </w:t>
      </w:r>
      <w:proofErr w:type="gramStart"/>
      <w:r>
        <w:rPr>
          <w:rFonts w:ascii="Tw Cen MT" w:eastAsia="Tw Cen MT" w:hAnsi="Tw Cen MT" w:cs="Tw Cen MT"/>
          <w:bCs/>
          <w:sz w:val="18"/>
        </w:rPr>
        <w:t>be required</w:t>
      </w:r>
      <w:proofErr w:type="gramEnd"/>
      <w:r>
        <w:rPr>
          <w:rFonts w:ascii="Tw Cen MT" w:eastAsia="Tw Cen MT" w:hAnsi="Tw Cen MT" w:cs="Tw Cen MT"/>
          <w:bCs/>
          <w:sz w:val="18"/>
        </w:rPr>
        <w:t xml:space="preserve"> to designate an Athletic Training Research Agenda Priority. The research priorities are Health Care Competency, Vitality of The Profession, Health Professions Education, Health Care Economics, and Health Information Technology.</w:t>
      </w:r>
    </w:p>
    <w:p w14:paraId="5F146B5D" w14:textId="77777777" w:rsidR="00713888" w:rsidRDefault="00713888" w:rsidP="00713888">
      <w:pPr>
        <w:widowControl w:val="0"/>
        <w:autoSpaceDE w:val="0"/>
        <w:autoSpaceDN w:val="0"/>
        <w:spacing w:after="0" w:line="240" w:lineRule="auto"/>
        <w:ind w:hanging="1"/>
        <w:jc w:val="both"/>
        <w:rPr>
          <w:rFonts w:ascii="Tw Cen MT" w:eastAsia="Tw Cen MT" w:hAnsi="Tw Cen MT" w:cs="Tw Cen MT"/>
          <w:b/>
          <w:sz w:val="18"/>
        </w:rPr>
      </w:pPr>
    </w:p>
    <w:sdt>
      <w:sdtPr>
        <w:rPr>
          <w:rFonts w:ascii="Tw Cen MT" w:eastAsia="Tw Cen MT" w:hAnsi="Tw Cen MT" w:cs="Tw Cen MT"/>
          <w:b/>
          <w:sz w:val="18"/>
        </w:rPr>
        <w:id w:val="-1898964066"/>
        <w:lock w:val="sdtContentLocked"/>
        <w:placeholder>
          <w:docPart w:val="DefaultPlaceholder_-1854013440"/>
        </w:placeholder>
      </w:sdtPr>
      <w:sdtEndPr/>
      <w:sdtContent>
        <w:p w14:paraId="2841CCCD" w14:textId="210E94A0" w:rsidR="008D11A1" w:rsidRPr="00713888" w:rsidRDefault="008D11A1" w:rsidP="00713888">
          <w:pPr>
            <w:widowControl w:val="0"/>
            <w:autoSpaceDE w:val="0"/>
            <w:autoSpaceDN w:val="0"/>
            <w:spacing w:after="0" w:line="240" w:lineRule="auto"/>
            <w:ind w:right="1721" w:hanging="1"/>
            <w:jc w:val="both"/>
            <w:rPr>
              <w:rFonts w:ascii="Tw Cen MT" w:eastAsia="Tw Cen MT" w:hAnsi="Tw Cen MT" w:cs="Tw Cen MT"/>
              <w:b/>
              <w:sz w:val="18"/>
            </w:rPr>
          </w:pPr>
          <w:r w:rsidRPr="00713888">
            <w:rPr>
              <w:rFonts w:ascii="Tw Cen MT" w:eastAsia="Tw Cen MT" w:hAnsi="Tw Cen MT" w:cs="Tw Cen MT"/>
              <w:b/>
              <w:sz w:val="18"/>
            </w:rPr>
            <w:t>Correspondence</w:t>
          </w:r>
        </w:p>
      </w:sdtContent>
    </w:sdt>
    <w:p w14:paraId="17D73A77" w14:textId="77777777" w:rsidR="00713888" w:rsidRP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p>
    <w:sdt>
      <w:sdtPr>
        <w:rPr>
          <w:rFonts w:ascii="Tw Cen MT" w:eastAsia="Tw Cen MT" w:hAnsi="Tw Cen MT" w:cs="Tw Cen MT"/>
          <w:b/>
          <w:sz w:val="18"/>
        </w:rPr>
        <w:id w:val="504333821"/>
        <w:lock w:val="contentLocked"/>
        <w:placeholder>
          <w:docPart w:val="3C634BF89CBD417D97F556D936F59614"/>
        </w:placeholder>
      </w:sdtPr>
      <w:sdtEndPr/>
      <w:sdtContent>
        <w:p w14:paraId="0ECF1141" w14:textId="0948AACA" w:rsidR="00F650D2" w:rsidRPr="00F77C64" w:rsidRDefault="00F650D2" w:rsidP="002261D7">
          <w:pPr>
            <w:widowControl w:val="0"/>
            <w:autoSpaceDE w:val="0"/>
            <w:autoSpaceDN w:val="0"/>
            <w:spacing w:before="2" w:after="0" w:line="240" w:lineRule="auto"/>
            <w:jc w:val="both"/>
            <w:rPr>
              <w:rFonts w:ascii="Tw Cen MT" w:eastAsia="Tw Cen MT" w:hAnsi="Tw Cen MT" w:cs="Tw Cen MT"/>
              <w:b/>
              <w:sz w:val="18"/>
            </w:rPr>
          </w:pPr>
          <w:r>
            <w:rPr>
              <w:rFonts w:ascii="Tw Cen MT" w:eastAsia="Tw Cen MT" w:hAnsi="Tw Cen MT" w:cs="Tw Cen MT"/>
              <w:b/>
              <w:sz w:val="18"/>
            </w:rPr>
            <w:t>Author Characteristics</w:t>
          </w:r>
        </w:p>
      </w:sdtContent>
    </w:sdt>
    <w:p w14:paraId="1EE93C60" w14:textId="136B05F8" w:rsidR="0012518F" w:rsidRDefault="0012518F" w:rsidP="0012518F">
      <w:pPr>
        <w:widowControl w:val="0"/>
        <w:autoSpaceDE w:val="0"/>
        <w:autoSpaceDN w:val="0"/>
        <w:spacing w:after="0" w:line="240" w:lineRule="auto"/>
        <w:ind w:hanging="1"/>
        <w:jc w:val="both"/>
        <w:rPr>
          <w:rFonts w:ascii="Tw Cen MT" w:eastAsia="Tw Cen MT" w:hAnsi="Tw Cen MT" w:cs="Tw Cen MT"/>
          <w:bCs/>
          <w:sz w:val="18"/>
        </w:rPr>
      </w:pPr>
      <w:r w:rsidRPr="00F650D2">
        <w:rPr>
          <w:rFonts w:ascii="Tw Cen MT" w:eastAsia="Tw Cen MT" w:hAnsi="Tw Cen MT" w:cs="Tw Cen MT"/>
          <w:bCs/>
          <w:sz w:val="18"/>
        </w:rPr>
        <w:t xml:space="preserve">The authors should include a brief bio-sketch of their work, training, and or experiences that qualify them to comment with an expert opinion on the content focus. The authors should include information regarding residency training, peer-reviewed scholarly work, formal and informal </w:t>
      </w:r>
      <w:r w:rsidRPr="00F650D2">
        <w:rPr>
          <w:rFonts w:ascii="Tw Cen MT" w:eastAsia="Tw Cen MT" w:hAnsi="Tw Cen MT" w:cs="Tw Cen MT"/>
          <w:bCs/>
          <w:sz w:val="18"/>
        </w:rPr>
        <w:t>training courses</w:t>
      </w:r>
      <w:r w:rsidRPr="00F650D2">
        <w:rPr>
          <w:rFonts w:ascii="Tw Cen MT" w:eastAsia="Tw Cen MT" w:hAnsi="Tw Cen MT" w:cs="Tw Cen MT"/>
          <w:bCs/>
          <w:sz w:val="18"/>
        </w:rPr>
        <w:t xml:space="preserve">, certifications, or presentations (national, regional, or local).  The bio-sketch should be narrowed to the content focus and should not exceed </w:t>
      </w:r>
      <w:proofErr w:type="gramStart"/>
      <w:r w:rsidRPr="00F650D2">
        <w:rPr>
          <w:rFonts w:ascii="Tw Cen MT" w:eastAsia="Tw Cen MT" w:hAnsi="Tw Cen MT" w:cs="Tw Cen MT"/>
          <w:bCs/>
          <w:sz w:val="18"/>
        </w:rPr>
        <w:t>200</w:t>
      </w:r>
      <w:proofErr w:type="gramEnd"/>
      <w:r w:rsidRPr="00F650D2">
        <w:rPr>
          <w:rFonts w:ascii="Tw Cen MT" w:eastAsia="Tw Cen MT" w:hAnsi="Tw Cen MT" w:cs="Tw Cen MT"/>
          <w:bCs/>
          <w:sz w:val="18"/>
        </w:rPr>
        <w:t xml:space="preserve"> words.</w:t>
      </w:r>
    </w:p>
    <w:p w14:paraId="38D5AF79" w14:textId="54F3EA77" w:rsidR="00F650D2" w:rsidRDefault="0012518F" w:rsidP="0012518F">
      <w:pPr>
        <w:widowControl w:val="0"/>
        <w:autoSpaceDE w:val="0"/>
        <w:autoSpaceDN w:val="0"/>
        <w:spacing w:after="0" w:line="240" w:lineRule="auto"/>
        <w:jc w:val="both"/>
        <w:rPr>
          <w:rFonts w:ascii="Tw Cen MT" w:eastAsia="Tw Cen MT" w:hAnsi="Tw Cen MT" w:cs="Tw Cen MT"/>
          <w:bCs/>
          <w:sz w:val="18"/>
        </w:rPr>
      </w:pPr>
      <w:r>
        <w:rPr>
          <w:rFonts w:ascii="Tw Cen MT" w:eastAsia="Tw Cen MT" w:hAnsi="Tw Cen MT" w:cs="Tw Cen MT"/>
          <w:bCs/>
          <w:sz w:val="18"/>
        </w:rPr>
        <w:t xml:space="preserve">This Author Characteristic Section should </w:t>
      </w:r>
      <w:proofErr w:type="gramStart"/>
      <w:r>
        <w:rPr>
          <w:rFonts w:ascii="Tw Cen MT" w:eastAsia="Tw Cen MT" w:hAnsi="Tw Cen MT" w:cs="Tw Cen MT"/>
          <w:bCs/>
          <w:sz w:val="18"/>
        </w:rPr>
        <w:t>be included</w:t>
      </w:r>
      <w:proofErr w:type="gramEnd"/>
      <w:r>
        <w:rPr>
          <w:rFonts w:ascii="Tw Cen MT" w:eastAsia="Tw Cen MT" w:hAnsi="Tw Cen MT" w:cs="Tw Cen MT"/>
          <w:bCs/>
          <w:sz w:val="18"/>
        </w:rPr>
        <w:t xml:space="preserve"> as a SEPEARATE document in your manuscript submission.</w:t>
      </w:r>
    </w:p>
    <w:p w14:paraId="15D796C9" w14:textId="4D61FE1B" w:rsidR="005A6540" w:rsidRDefault="005A6540" w:rsidP="005A6540">
      <w:pPr>
        <w:pStyle w:val="BodyText"/>
        <w:spacing w:after="0" w:line="259" w:lineRule="auto"/>
        <w:jc w:val="both"/>
        <w:rPr>
          <w:rFonts w:ascii="Tw Cen MT" w:hAnsi="Tw Cen MT"/>
          <w:b/>
        </w:rPr>
      </w:pPr>
    </w:p>
    <w:p w14:paraId="435E2D99" w14:textId="77777777" w:rsidR="00F650D2" w:rsidRDefault="00F650D2"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65906005" w:rsidR="009C7BE6" w:rsidRDefault="00CE5D9F" w:rsidP="009C7BE6">
          <w:pPr>
            <w:jc w:val="both"/>
            <w:rPr>
              <w:rFonts w:ascii="Tw Cen MT" w:hAnsi="Tw Cen MT"/>
              <w:b/>
              <w:bCs/>
              <w:sz w:val="24"/>
            </w:rPr>
          </w:pPr>
          <w:r>
            <w:rPr>
              <w:rFonts w:ascii="Tw Cen MT" w:hAnsi="Tw Cen MT"/>
              <w:b/>
              <w:bCs/>
              <w:sz w:val="24"/>
            </w:rPr>
            <w:t>COMMENTARY</w:t>
          </w:r>
        </w:p>
      </w:sdtContent>
    </w:sdt>
    <w:p w14:paraId="78593FBA" w14:textId="5DF7FD38" w:rsidR="00F77C64" w:rsidRDefault="0012518F" w:rsidP="00D46553">
      <w:pPr>
        <w:rPr>
          <w:rFonts w:ascii="Tw Cen MT" w:hAnsi="Tw Cen MT"/>
          <w:bCs/>
        </w:rPr>
      </w:pPr>
      <w:r w:rsidRPr="00F650D2">
        <w:rPr>
          <w:rFonts w:ascii="Tw Cen MT" w:hAnsi="Tw Cen MT"/>
          <w:bCs/>
        </w:rPr>
        <w:t xml:space="preserve">The commentary should not exceed 2,000 words. The purpose of the clinical expertise commentary is to provide information and knowledge derived from lived experiences and skill development over the course of patient interactions. The clinician expertise commentary should be succinct reviews of implementation of the best available knowledge paired with experience, in-services, and reflective opportunities that have emerged in the translation of evidence into practice. In addition, unique policies for clinical practice advancement and risk management may </w:t>
      </w:r>
      <w:proofErr w:type="gramStart"/>
      <w:r w:rsidRPr="00F650D2">
        <w:rPr>
          <w:rFonts w:ascii="Tw Cen MT" w:hAnsi="Tw Cen MT"/>
          <w:bCs/>
        </w:rPr>
        <w:t>be provided</w:t>
      </w:r>
      <w:proofErr w:type="gramEnd"/>
      <w:r w:rsidRPr="00F650D2">
        <w:rPr>
          <w:rFonts w:ascii="Tw Cen MT" w:hAnsi="Tw Cen MT"/>
          <w:bCs/>
        </w:rPr>
        <w:t xml:space="preserve"> with explanation of how the policy was developed.</w:t>
      </w:r>
      <w:r w:rsidR="00F77C64" w:rsidRPr="00F77C64">
        <w:rPr>
          <w:rFonts w:ascii="Tw Cen MT" w:hAnsi="Tw Cen MT"/>
          <w:bCs/>
        </w:rPr>
        <w:t xml:space="preserve"> </w:t>
      </w:r>
    </w:p>
    <w:sdt>
      <w:sdtPr>
        <w:rPr>
          <w:rFonts w:ascii="Tw Cen MT" w:hAnsi="Tw Cen MT"/>
          <w:b/>
          <w:bCs/>
          <w:sz w:val="24"/>
        </w:rPr>
        <w:id w:val="1743833811"/>
        <w:lock w:val="sdtContentLocked"/>
        <w:placeholder>
          <w:docPart w:val="DefaultPlaceholder_-1854013440"/>
        </w:placeholder>
      </w:sdtPr>
      <w:sdtEndPr/>
      <w:sdtContent>
        <w:p w14:paraId="7019CF91" w14:textId="5698AF0E" w:rsidR="00F77C64" w:rsidRDefault="00F77C64" w:rsidP="00F77C64">
          <w:pPr>
            <w:rPr>
              <w:rFonts w:ascii="Tw Cen MT" w:hAnsi="Tw Cen MT"/>
              <w:bCs/>
            </w:rPr>
          </w:pPr>
          <w:r w:rsidRPr="00F77C64">
            <w:rPr>
              <w:rFonts w:ascii="Tw Cen MT" w:hAnsi="Tw Cen MT"/>
              <w:b/>
              <w:bCs/>
              <w:sz w:val="24"/>
            </w:rPr>
            <w:t>REFERENCES</w:t>
          </w:r>
        </w:p>
      </w:sdtContent>
    </w:sdt>
    <w:p w14:paraId="10B67923" w14:textId="7B7B904F" w:rsidR="00713888" w:rsidRPr="00713888" w:rsidRDefault="0012518F" w:rsidP="00F77C64">
      <w:pPr>
        <w:rPr>
          <w:rFonts w:ascii="Tw Cen MT" w:hAnsi="Tw Cen MT"/>
          <w:bCs/>
        </w:rPr>
      </w:pPr>
      <w:r>
        <w:rPr>
          <w:rFonts w:ascii="Tw Cen MT" w:hAnsi="Tw Cen MT"/>
          <w:bCs/>
        </w:rPr>
        <w:t>List all references used to support the case at the conclusion of the column. References should follow the format specified by the AMA Manual of Style, 11th edition.</w:t>
      </w:r>
    </w:p>
    <w:p w14:paraId="6FB748CB" w14:textId="77777777" w:rsidR="00713888" w:rsidRPr="00713888" w:rsidRDefault="00713888" w:rsidP="009C7BE6">
      <w:pPr>
        <w:jc w:val="both"/>
        <w:rPr>
          <w:rFonts w:ascii="Tw Cen MT" w:hAnsi="Tw Cen MT"/>
          <w:bCs/>
        </w:rPr>
      </w:pPr>
    </w:p>
    <w:sectPr w:rsidR="00713888" w:rsidRPr="00713888" w:rsidSect="00303AA6">
      <w:footerReference w:type="default" r:id="rId14"/>
      <w:type w:val="continuous"/>
      <w:pgSz w:w="12240" w:h="15840"/>
      <w:pgMar w:top="1440" w:right="1440" w:bottom="1440" w:left="1440" w:header="720" w:footer="720" w:gutter="0"/>
      <w:lnNumType w:countBy="1" w:restart="continuous"/>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5664" w14:textId="77777777" w:rsidR="00B43AFE" w:rsidRDefault="00B43AFE" w:rsidP="00245B4B">
      <w:pPr>
        <w:spacing w:after="0" w:line="240" w:lineRule="auto"/>
      </w:pPr>
      <w:r>
        <w:separator/>
      </w:r>
    </w:p>
  </w:endnote>
  <w:endnote w:type="continuationSeparator" w:id="0">
    <w:p w14:paraId="510AE8A9" w14:textId="77777777" w:rsidR="00B43AFE" w:rsidRDefault="00B43AFE"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proofErr w:type="gramStart"/>
        <w:r>
          <w:rPr>
            <w:rFonts w:ascii="Tw Cen MT" w:hAnsi="Tw Cen MT"/>
            <w:sz w:val="18"/>
            <w:szCs w:val="24"/>
          </w:rPr>
          <w:tab/>
          <w:t xml:space="preserve">  Volume</w:t>
        </w:r>
        <w:proofErr w:type="gramEnd"/>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03423"/>
      <w:docPartObj>
        <w:docPartGallery w:val="Page Numbers (Bottom of Page)"/>
        <w:docPartUnique/>
      </w:docPartObj>
    </w:sdtPr>
    <w:sdtEndPr>
      <w:rPr>
        <w:noProof/>
      </w:rPr>
    </w:sdtEndPr>
    <w:sdtContent>
      <w:p w14:paraId="28512749" w14:textId="1C2CED93" w:rsidR="00043A0A" w:rsidRDefault="00043A0A" w:rsidP="00043A0A">
        <w:pPr>
          <w:pStyle w:val="Footer"/>
          <w:jc w:val="center"/>
        </w:pPr>
      </w:p>
      <w:p w14:paraId="255D3AAC" w14:textId="7F7D78B2" w:rsidR="00DE255C" w:rsidRDefault="00303AA6" w:rsidP="00DE255C">
        <w:pPr>
          <w:pStyle w:val="Footer"/>
          <w:jc w:val="center"/>
          <w:rPr>
            <w:noProof/>
          </w:rPr>
        </w:pPr>
      </w:p>
    </w:sdtContent>
  </w:sdt>
  <w:p w14:paraId="3B2622CD" w14:textId="2159E3DE" w:rsidR="00C53250" w:rsidRDefault="00C53250" w:rsidP="00DE255C">
    <w:pPr>
      <w:pStyle w:val="Footer"/>
      <w:jc w:val="center"/>
    </w:pPr>
  </w:p>
  <w:p w14:paraId="12B2CB1C" w14:textId="77777777" w:rsidR="00911F4C" w:rsidRDefault="00911F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80CD" w14:textId="77777777" w:rsidR="00B43AFE" w:rsidRDefault="00B43AFE" w:rsidP="00245B4B">
      <w:pPr>
        <w:spacing w:after="0" w:line="240" w:lineRule="auto"/>
      </w:pPr>
      <w:r>
        <w:separator/>
      </w:r>
    </w:p>
  </w:footnote>
  <w:footnote w:type="continuationSeparator" w:id="0">
    <w:p w14:paraId="5A1D04D1" w14:textId="77777777" w:rsidR="00B43AFE" w:rsidRDefault="00B43AFE"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EC78" w14:textId="305E2802" w:rsidR="00C53250" w:rsidRPr="0021516B" w:rsidRDefault="00F650D2"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CLINICIAN EXPERTISE</w:t>
    </w:r>
    <w:r w:rsidR="00CE5D9F">
      <w:rPr>
        <w:rFonts w:ascii="Tw Cen MT" w:hAnsi="Tw Cen MT"/>
      </w:rPr>
      <w:t xml:space="preserve"> COMMENTARY</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3"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031839">
    <w:abstractNumId w:val="0"/>
  </w:num>
  <w:num w:numId="2" w16cid:durableId="1808205038">
    <w:abstractNumId w:val="2"/>
  </w:num>
  <w:num w:numId="3" w16cid:durableId="642271216">
    <w:abstractNumId w:val="4"/>
  </w:num>
  <w:num w:numId="4" w16cid:durableId="1546673686">
    <w:abstractNumId w:val="3"/>
  </w:num>
  <w:num w:numId="5" w16cid:durableId="1626233467">
    <w:abstractNumId w:val="10"/>
  </w:num>
  <w:num w:numId="6" w16cid:durableId="288245270">
    <w:abstractNumId w:val="7"/>
  </w:num>
  <w:num w:numId="7" w16cid:durableId="1889031895">
    <w:abstractNumId w:val="6"/>
  </w:num>
  <w:num w:numId="8" w16cid:durableId="778722668">
    <w:abstractNumId w:val="5"/>
  </w:num>
  <w:num w:numId="9" w16cid:durableId="396905803">
    <w:abstractNumId w:val="9"/>
  </w:num>
  <w:num w:numId="10" w16cid:durableId="553273645">
    <w:abstractNumId w:val="1"/>
  </w:num>
  <w:num w:numId="11" w16cid:durableId="40429995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4B"/>
    <w:rsid w:val="00001E4E"/>
    <w:rsid w:val="00006A6E"/>
    <w:rsid w:val="00010411"/>
    <w:rsid w:val="00037092"/>
    <w:rsid w:val="00043A0A"/>
    <w:rsid w:val="00045398"/>
    <w:rsid w:val="00052486"/>
    <w:rsid w:val="00053AE6"/>
    <w:rsid w:val="0008391B"/>
    <w:rsid w:val="000926B4"/>
    <w:rsid w:val="00095D80"/>
    <w:rsid w:val="00095F75"/>
    <w:rsid w:val="00097142"/>
    <w:rsid w:val="000D0D36"/>
    <w:rsid w:val="000F6EC7"/>
    <w:rsid w:val="00107413"/>
    <w:rsid w:val="0011221E"/>
    <w:rsid w:val="00113E2A"/>
    <w:rsid w:val="0012518F"/>
    <w:rsid w:val="00152C13"/>
    <w:rsid w:val="00170237"/>
    <w:rsid w:val="00173EB7"/>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03AA6"/>
    <w:rsid w:val="003121FB"/>
    <w:rsid w:val="00321371"/>
    <w:rsid w:val="00323C01"/>
    <w:rsid w:val="00351767"/>
    <w:rsid w:val="003600D3"/>
    <w:rsid w:val="00360C9B"/>
    <w:rsid w:val="00361A9A"/>
    <w:rsid w:val="00363CFC"/>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42847"/>
    <w:rsid w:val="00464947"/>
    <w:rsid w:val="004725C4"/>
    <w:rsid w:val="00474E5C"/>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00C53"/>
    <w:rsid w:val="006232D1"/>
    <w:rsid w:val="00627410"/>
    <w:rsid w:val="00634BA7"/>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ACC"/>
    <w:rsid w:val="007804A8"/>
    <w:rsid w:val="00781D52"/>
    <w:rsid w:val="0079037E"/>
    <w:rsid w:val="007A6371"/>
    <w:rsid w:val="007B23A5"/>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116"/>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09B"/>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17E3"/>
    <w:rsid w:val="00AD40C7"/>
    <w:rsid w:val="00B0396F"/>
    <w:rsid w:val="00B138FB"/>
    <w:rsid w:val="00B24CC6"/>
    <w:rsid w:val="00B3224A"/>
    <w:rsid w:val="00B41B2B"/>
    <w:rsid w:val="00B43AFE"/>
    <w:rsid w:val="00B44617"/>
    <w:rsid w:val="00B44FFE"/>
    <w:rsid w:val="00B549A3"/>
    <w:rsid w:val="00B819D5"/>
    <w:rsid w:val="00B84CF2"/>
    <w:rsid w:val="00B93659"/>
    <w:rsid w:val="00B94E3B"/>
    <w:rsid w:val="00B95CF7"/>
    <w:rsid w:val="00BA48A7"/>
    <w:rsid w:val="00BA48E6"/>
    <w:rsid w:val="00BC73E8"/>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5D9F"/>
    <w:rsid w:val="00CE6708"/>
    <w:rsid w:val="00D14AAD"/>
    <w:rsid w:val="00D179FD"/>
    <w:rsid w:val="00D20A98"/>
    <w:rsid w:val="00D2135C"/>
    <w:rsid w:val="00D37021"/>
    <w:rsid w:val="00D46553"/>
    <w:rsid w:val="00D57753"/>
    <w:rsid w:val="00D63072"/>
    <w:rsid w:val="00D75E98"/>
    <w:rsid w:val="00D80F63"/>
    <w:rsid w:val="00D86FF1"/>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EF55AF"/>
    <w:rsid w:val="00F003B2"/>
    <w:rsid w:val="00F074F8"/>
    <w:rsid w:val="00F111FB"/>
    <w:rsid w:val="00F13445"/>
    <w:rsid w:val="00F15D4F"/>
    <w:rsid w:val="00F2232A"/>
    <w:rsid w:val="00F27818"/>
    <w:rsid w:val="00F650D2"/>
    <w:rsid w:val="00F67490"/>
    <w:rsid w:val="00F67B4F"/>
    <w:rsid w:val="00F7332D"/>
    <w:rsid w:val="00F77C64"/>
    <w:rsid w:val="00F8443E"/>
    <w:rsid w:val="00F95C12"/>
    <w:rsid w:val="00FA39C3"/>
    <w:rsid w:val="00FA5F86"/>
    <w:rsid w:val="00FA678F"/>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
      <w:docPartPr>
        <w:name w:val="3C634BF89CBD417D97F556D936F59614"/>
        <w:category>
          <w:name w:val="General"/>
          <w:gallery w:val="placeholder"/>
        </w:category>
        <w:types>
          <w:type w:val="bbPlcHdr"/>
        </w:types>
        <w:behaviors>
          <w:behavior w:val="content"/>
        </w:behaviors>
        <w:guid w:val="{BB993253-7C14-4390-9E9A-BA6ECC8E384F}"/>
      </w:docPartPr>
      <w:docPartBody>
        <w:p w:rsidR="00EF1CB0" w:rsidRDefault="00E855D0" w:rsidP="00E855D0">
          <w:pPr>
            <w:pStyle w:val="3C634BF89CBD417D97F556D936F59614"/>
          </w:pPr>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7040025">
    <w:abstractNumId w:val="0"/>
  </w:num>
  <w:num w:numId="2" w16cid:durableId="22284094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7C"/>
    <w:rsid w:val="0001732D"/>
    <w:rsid w:val="001D785C"/>
    <w:rsid w:val="00407111"/>
    <w:rsid w:val="00821D19"/>
    <w:rsid w:val="008C67C4"/>
    <w:rsid w:val="00912BFE"/>
    <w:rsid w:val="00977096"/>
    <w:rsid w:val="00987D40"/>
    <w:rsid w:val="009D1844"/>
    <w:rsid w:val="00A70A77"/>
    <w:rsid w:val="00A712A7"/>
    <w:rsid w:val="00A77EE1"/>
    <w:rsid w:val="00B3224A"/>
    <w:rsid w:val="00C13049"/>
    <w:rsid w:val="00E855D0"/>
    <w:rsid w:val="00EF1CB0"/>
    <w:rsid w:val="00F7109C"/>
    <w:rsid w:val="00FA2E7C"/>
    <w:rsid w:val="00FB1AE2"/>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7109C"/>
    <w:pPr>
      <w:keepNext/>
      <w:keepLines/>
      <w:spacing w:before="200" w:after="0" w:line="276" w:lineRule="auto"/>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5D0"/>
    <w:rPr>
      <w:color w:val="808080"/>
    </w:rPr>
  </w:style>
  <w:style w:type="character" w:customStyle="1" w:styleId="Heading4Char">
    <w:name w:val="Heading 4 Char"/>
    <w:basedOn w:val="DefaultParagraphFont"/>
    <w:link w:val="Heading4"/>
    <w:uiPriority w:val="9"/>
    <w:semiHidden/>
    <w:rsid w:val="00F7109C"/>
    <w:rPr>
      <w:rFonts w:asciiTheme="majorHAnsi" w:eastAsiaTheme="majorEastAsia" w:hAnsiTheme="majorHAnsi" w:cstheme="majorBidi"/>
      <w:b/>
      <w:bCs/>
      <w:i/>
      <w:iCs/>
      <w:color w:val="156082" w:themeColor="accent1"/>
    </w:rPr>
  </w:style>
  <w:style w:type="paragraph" w:styleId="ListParagraph">
    <w:name w:val="List Paragraph"/>
    <w:basedOn w:val="Normal"/>
    <w:uiPriority w:val="34"/>
    <w:qFormat/>
    <w:rsid w:val="00F7109C"/>
    <w:pPr>
      <w:spacing w:after="200" w:line="276" w:lineRule="auto"/>
      <w:ind w:left="720"/>
      <w:contextualSpacing/>
    </w:pPr>
  </w:style>
  <w:style w:type="paragraph" w:customStyle="1" w:styleId="3C634BF89CBD417D97F556D936F59614">
    <w:name w:val="3C634BF89CBD417D97F556D936F59614"/>
    <w:rsid w:val="00E85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D8C7C-F706-42EC-AC9A-866658C1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3</cp:revision>
  <dcterms:created xsi:type="dcterms:W3CDTF">2025-02-06T01:53:00Z</dcterms:created>
  <dcterms:modified xsi:type="dcterms:W3CDTF">2025-02-06T01:53:00Z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7606c-7d5c-46d1-bb7e-fa055a2174b9_Enabled">
    <vt:lpwstr>true</vt:lpwstr>
  </property>
  <property fmtid="{D5CDD505-2E9C-101B-9397-08002B2CF9AE}" pid="3" name="MSIP_Label_a7d7606c-7d5c-46d1-bb7e-fa055a2174b9_SetDate">
    <vt:lpwstr>2025-02-06T01:53:39Z</vt:lpwstr>
  </property>
  <property fmtid="{D5CDD505-2E9C-101B-9397-08002B2CF9AE}" pid="4" name="MSIP_Label_a7d7606c-7d5c-46d1-bb7e-fa055a2174b9_Method">
    <vt:lpwstr>Standard</vt:lpwstr>
  </property>
  <property fmtid="{D5CDD505-2E9C-101B-9397-08002B2CF9AE}" pid="5" name="MSIP_Label_a7d7606c-7d5c-46d1-bb7e-fa055a2174b9_Name">
    <vt:lpwstr>defa4170-0d19-0005-0004-bc88714345d2</vt:lpwstr>
  </property>
  <property fmtid="{D5CDD505-2E9C-101B-9397-08002B2CF9AE}" pid="6" name="MSIP_Label_a7d7606c-7d5c-46d1-bb7e-fa055a2174b9_SiteId">
    <vt:lpwstr>3eeabe39-6b1c-4f95-ae68-2fab18085f8d</vt:lpwstr>
  </property>
  <property fmtid="{D5CDD505-2E9C-101B-9397-08002B2CF9AE}" pid="7" name="MSIP_Label_a7d7606c-7d5c-46d1-bb7e-fa055a2174b9_ActionId">
    <vt:lpwstr>980a251e-0f54-4a93-b5f3-8f7864172a91</vt:lpwstr>
  </property>
  <property fmtid="{D5CDD505-2E9C-101B-9397-08002B2CF9AE}" pid="8" name="MSIP_Label_a7d7606c-7d5c-46d1-bb7e-fa055a2174b9_ContentBits">
    <vt:lpwstr>0</vt:lpwstr>
  </property>
</Properties>
</file>