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BEFF0F" w14:textId="77777777" w:rsidR="00192B05" w:rsidRDefault="00CF5DB0" w:rsidP="00CF5DB0">
      <w:pPr>
        <w:pStyle w:val="Header"/>
        <w:pBdr>
          <w:bottom w:val="single" w:sz="4" w:space="8" w:color="156082" w:themeColor="accent1"/>
        </w:pBdr>
        <w:contextualSpacing/>
        <w:rPr>
          <w:rFonts w:ascii="Tw Cen MT" w:hAnsi="Tw Cen MT"/>
          <w:b/>
          <w:bCs/>
          <w:sz w:val="40"/>
          <w:szCs w:val="28"/>
        </w:rPr>
      </w:pPr>
      <w:r w:rsidRPr="008352AC">
        <w:rPr>
          <w:rFonts w:ascii="Tw Cen MT" w:hAnsi="Tw Cen MT"/>
          <w:b/>
          <w:bCs/>
          <w:sz w:val="40"/>
          <w:szCs w:val="28"/>
        </w:rPr>
        <w:t xml:space="preserve">Title </w:t>
      </w:r>
      <w:r>
        <w:rPr>
          <w:rFonts w:ascii="Tw Cen MT" w:hAnsi="Tw Cen MT"/>
          <w:b/>
          <w:bCs/>
          <w:sz w:val="40"/>
          <w:szCs w:val="28"/>
        </w:rPr>
        <w:t>of Manuscript</w:t>
      </w:r>
    </w:p>
    <w:p w14:paraId="1707C646" w14:textId="3B5B259E" w:rsidR="00CF5DB0" w:rsidRDefault="00CF5DB0" w:rsidP="00CF5DB0">
      <w:pPr>
        <w:pStyle w:val="Header"/>
        <w:pBdr>
          <w:bottom w:val="single" w:sz="4" w:space="8" w:color="156082" w:themeColor="accent1"/>
        </w:pBdr>
        <w:contextualSpacing/>
        <w:rPr>
          <w:rFonts w:ascii="Tw Cen MT" w:hAnsi="Tw Cen MT"/>
          <w:sz w:val="32"/>
        </w:rPr>
      </w:pPr>
      <w:r w:rsidRPr="008352AC">
        <w:rPr>
          <w:rFonts w:ascii="Tw Cen MT" w:hAnsi="Tw Cen MT"/>
          <w:sz w:val="32"/>
        </w:rPr>
        <w:t>Author</w:t>
      </w:r>
      <w:r>
        <w:rPr>
          <w:rFonts w:ascii="Tw Cen MT" w:hAnsi="Tw Cen MT"/>
          <w:sz w:val="32"/>
        </w:rPr>
        <w:t>s Names</w:t>
      </w:r>
      <w:r w:rsidRPr="008352AC">
        <w:rPr>
          <w:rFonts w:ascii="Tw Cen MT" w:hAnsi="Tw Cen MT"/>
          <w:sz w:val="32"/>
        </w:rPr>
        <w:t xml:space="preserve"> Here</w:t>
      </w:r>
    </w:p>
    <w:p w14:paraId="204E38D5" w14:textId="77777777" w:rsidR="00CF5DB0" w:rsidRPr="008352AC" w:rsidRDefault="00CF5DB0" w:rsidP="00CF5DB0">
      <w:pPr>
        <w:pStyle w:val="Header"/>
        <w:pBdr>
          <w:bottom w:val="single" w:sz="4" w:space="8" w:color="156082" w:themeColor="accent1"/>
        </w:pBdr>
        <w:contextualSpacing/>
        <w:rPr>
          <w:rFonts w:ascii="Tw Cen MT" w:hAnsi="Tw Cen MT"/>
          <w:sz w:val="24"/>
          <w:szCs w:val="18"/>
        </w:rPr>
      </w:pPr>
      <w:r>
        <w:rPr>
          <w:rFonts w:ascii="Tw Cen MT" w:hAnsi="Tw Cen MT"/>
          <w:sz w:val="24"/>
          <w:szCs w:val="18"/>
        </w:rPr>
        <w:t>Affiliation, City, State</w:t>
      </w:r>
    </w:p>
    <w:p w14:paraId="1B8E1B11" w14:textId="77777777" w:rsidR="00CF5DB0" w:rsidRDefault="00CF5DB0" w:rsidP="00CF5DB0">
      <w:pPr>
        <w:pStyle w:val="BodyText"/>
        <w:spacing w:after="0" w:line="240" w:lineRule="auto"/>
        <w:rPr>
          <w:rFonts w:ascii="Tw Cen MT" w:hAnsi="Tw Cen MT"/>
          <w:b/>
          <w:bCs/>
        </w:rPr>
      </w:pPr>
    </w:p>
    <w:p w14:paraId="73E70F34" w14:textId="35B12AFA" w:rsidR="00CF5DB0" w:rsidRPr="004916D7" w:rsidRDefault="00CF5DB0" w:rsidP="00CF5DB0">
      <w:pPr>
        <w:pStyle w:val="BodyText"/>
        <w:spacing w:after="0" w:line="240" w:lineRule="auto"/>
        <w:rPr>
          <w:rFonts w:ascii="Tw Cen MT" w:hAnsi="Tw Cen MT"/>
          <w:b/>
          <w:bCs/>
        </w:rPr>
      </w:pPr>
      <w:r w:rsidRPr="004916D7">
        <w:rPr>
          <w:rFonts w:ascii="Tw Cen MT" w:hAnsi="Tw Cen MT"/>
          <w:b/>
          <w:bCs/>
        </w:rPr>
        <w:t>ABSTRACT</w:t>
      </w:r>
    </w:p>
    <w:p w14:paraId="023F3734"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Context:</w:t>
      </w:r>
      <w:r>
        <w:rPr>
          <w:rFonts w:ascii="Tw Cen MT" w:hAnsi="Tw Cen MT"/>
        </w:rPr>
        <w:t xml:space="preserve"> </w:t>
      </w:r>
    </w:p>
    <w:p w14:paraId="4E357C5D"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Methods:</w:t>
      </w:r>
    </w:p>
    <w:p w14:paraId="74F0D7A6"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Results:</w:t>
      </w:r>
    </w:p>
    <w:p w14:paraId="568DE04F" w14:textId="77777777" w:rsidR="00CF5DB0" w:rsidRPr="004916D7" w:rsidRDefault="00CF5DB0" w:rsidP="00CF5DB0">
      <w:pPr>
        <w:pStyle w:val="BodyText"/>
        <w:spacing w:after="0" w:line="240" w:lineRule="auto"/>
        <w:rPr>
          <w:rFonts w:ascii="Tw Cen MT" w:hAnsi="Tw Cen MT"/>
        </w:rPr>
      </w:pPr>
      <w:r w:rsidRPr="004916D7">
        <w:rPr>
          <w:rFonts w:ascii="Tw Cen MT" w:hAnsi="Tw Cen MT"/>
        </w:rPr>
        <w:t>Conclusions:</w:t>
      </w:r>
    </w:p>
    <w:p w14:paraId="4CA47785"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5C89F451" w14:textId="77777777" w:rsidR="00CF5DB0" w:rsidRDefault="00CF5DB0" w:rsidP="00CF5DB0">
      <w:pPr>
        <w:pStyle w:val="Header"/>
      </w:pPr>
    </w:p>
    <w:p w14:paraId="1B091F9F" w14:textId="77777777" w:rsidR="008C345D" w:rsidRPr="001002C3" w:rsidRDefault="008C345D" w:rsidP="001002C3">
      <w:pPr>
        <w:spacing w:after="0"/>
        <w:jc w:val="both"/>
        <w:rPr>
          <w:rFonts w:ascii="Tw Cen MT" w:hAnsi="Tw Cen MT"/>
          <w:bCs/>
          <w:sz w:val="24"/>
          <w:szCs w:val="24"/>
          <w:highlight w:val="cyan"/>
        </w:rPr>
      </w:pPr>
      <w:r w:rsidRPr="001002C3">
        <w:rPr>
          <w:rFonts w:ascii="Tw Cen MT" w:hAnsi="Tw Cen MT"/>
          <w:b/>
          <w:bCs/>
          <w:sz w:val="24"/>
          <w:szCs w:val="24"/>
          <w:highlight w:val="cyan"/>
        </w:rPr>
        <w:t xml:space="preserve">ABOUT THIS MANUSCRIPT TYPE: </w:t>
      </w:r>
      <w:r w:rsidRPr="001002C3">
        <w:rPr>
          <w:rFonts w:ascii="Tw Cen MT" w:hAnsi="Tw Cen MT"/>
          <w:bCs/>
          <w:sz w:val="24"/>
          <w:szCs w:val="24"/>
          <w:highlight w:val="cyan"/>
        </w:rPr>
        <w:t>Clinical Education Innovations manuscripts describe creative, practical, and evidence-informed approaches that enhance learning within athletic training and healthcare education. These articles highlight instructional strategies that have been successfully implemented in academic programs, clinical education experiences, residency and fellowship programs, continuing professional development, or workplace onboarding.</w:t>
      </w:r>
    </w:p>
    <w:p w14:paraId="480ECB10" w14:textId="77777777" w:rsidR="008C345D" w:rsidRPr="001002C3" w:rsidRDefault="008C345D" w:rsidP="001002C3">
      <w:pPr>
        <w:spacing w:after="0"/>
        <w:jc w:val="both"/>
        <w:rPr>
          <w:rFonts w:ascii="Tw Cen MT" w:hAnsi="Tw Cen MT"/>
          <w:bCs/>
          <w:sz w:val="24"/>
          <w:szCs w:val="24"/>
          <w:highlight w:val="cyan"/>
        </w:rPr>
      </w:pPr>
    </w:p>
    <w:p w14:paraId="7A90F668" w14:textId="77777777" w:rsidR="008C345D" w:rsidRPr="001002C3" w:rsidRDefault="008C345D" w:rsidP="001002C3">
      <w:pPr>
        <w:spacing w:after="0"/>
        <w:jc w:val="both"/>
        <w:rPr>
          <w:rFonts w:ascii="Tw Cen MT" w:hAnsi="Tw Cen MT"/>
          <w:bCs/>
          <w:sz w:val="24"/>
          <w:szCs w:val="24"/>
          <w:highlight w:val="cyan"/>
        </w:rPr>
      </w:pPr>
      <w:r w:rsidRPr="001002C3">
        <w:rPr>
          <w:rFonts w:ascii="Tw Cen MT" w:hAnsi="Tw Cen MT"/>
          <w:bCs/>
          <w:sz w:val="24"/>
          <w:szCs w:val="24"/>
          <w:highlight w:val="cyan"/>
        </w:rPr>
        <w:t>The purpose of this manuscript type is to provide educators, preceptors, mentors, residency directors, and clinical supervisors with ideas that can be readily adapted to improve learner engagement, clinical reasoning, professional behaviors, and educational outcomes. Innovation manuscripts do not require formal educational research or hypothesis testing. Instead, authors should describe a novel or substantially improved educational strategy, explain why it was developed, discuss its implementation, and reflect on lessons learned. Whenever available, authors are encouraged to include learner feedback, assessment data, or other outcomes demonstrating the effectiveness of the innovation.</w:t>
      </w:r>
    </w:p>
    <w:p w14:paraId="2927D1C7" w14:textId="2649EC91" w:rsidR="008C345D" w:rsidRPr="001002C3" w:rsidRDefault="008C345D" w:rsidP="001002C3">
      <w:pPr>
        <w:pStyle w:val="BodyText"/>
        <w:spacing w:after="0" w:line="240" w:lineRule="auto"/>
        <w:jc w:val="both"/>
        <w:rPr>
          <w:rFonts w:ascii="Tw Cen MT" w:hAnsi="Tw Cen MT"/>
          <w:b/>
          <w:bCs/>
        </w:rPr>
      </w:pPr>
    </w:p>
    <w:p w14:paraId="7023D9A1" w14:textId="391DE21C" w:rsidR="00CF5DB0" w:rsidRPr="001002C3" w:rsidRDefault="00CF5DB0" w:rsidP="001002C3">
      <w:pPr>
        <w:pStyle w:val="BodyText"/>
        <w:spacing w:after="0" w:line="240" w:lineRule="auto"/>
        <w:jc w:val="both"/>
        <w:rPr>
          <w:rFonts w:ascii="Tw Cen MT" w:hAnsi="Tw Cen MT"/>
          <w:b/>
          <w:bCs/>
        </w:rPr>
      </w:pPr>
      <w:r w:rsidRPr="001002C3">
        <w:rPr>
          <w:rFonts w:ascii="Tw Cen MT" w:hAnsi="Tw Cen MT"/>
          <w:b/>
          <w:bCs/>
        </w:rPr>
        <w:t>INTRODUCTION</w:t>
      </w:r>
    </w:p>
    <w:p w14:paraId="30E57BA1" w14:textId="5D4C6C2B" w:rsidR="008C345D" w:rsidRPr="001002C3" w:rsidRDefault="008C345D" w:rsidP="001002C3">
      <w:pPr>
        <w:spacing w:after="0"/>
        <w:jc w:val="both"/>
        <w:rPr>
          <w:rFonts w:ascii="Tw Cen MT" w:hAnsi="Tw Cen MT"/>
          <w:i/>
          <w:iCs/>
          <w:sz w:val="24"/>
          <w:szCs w:val="24"/>
        </w:rPr>
      </w:pPr>
      <w:r w:rsidRPr="001002C3">
        <w:rPr>
          <w:rFonts w:ascii="Tw Cen MT" w:hAnsi="Tw Cen MT"/>
          <w:i/>
          <w:iCs/>
          <w:sz w:val="24"/>
          <w:szCs w:val="24"/>
          <w:highlight w:val="yellow"/>
        </w:rPr>
        <w:t>Describe the educational challenge, gap, or opportunity that prompted the innovation. Summarize relevant literature or educational theory that informed the approach and explain why a new strategy was needed. Clearly state the purpose of the innovation and the intended learners.</w:t>
      </w:r>
    </w:p>
    <w:p w14:paraId="5F524B4C" w14:textId="77777777" w:rsidR="008C345D" w:rsidRPr="001002C3" w:rsidRDefault="008C345D" w:rsidP="001002C3">
      <w:pPr>
        <w:spacing w:after="0"/>
        <w:jc w:val="both"/>
        <w:rPr>
          <w:rFonts w:ascii="Tw Cen MT" w:hAnsi="Tw Cen MT"/>
          <w:b/>
          <w:bCs/>
          <w:sz w:val="24"/>
          <w:szCs w:val="24"/>
        </w:rPr>
      </w:pPr>
    </w:p>
    <w:p w14:paraId="0EDF4531" w14:textId="1D8DD29F" w:rsidR="00CF5DB0" w:rsidRPr="001002C3" w:rsidRDefault="001002C3" w:rsidP="001002C3">
      <w:pPr>
        <w:spacing w:after="0"/>
        <w:jc w:val="both"/>
        <w:rPr>
          <w:rFonts w:ascii="Tw Cen MT" w:hAnsi="Tw Cen MT"/>
          <w:bCs/>
          <w:sz w:val="24"/>
          <w:szCs w:val="24"/>
        </w:rPr>
      </w:pPr>
      <w:r w:rsidRPr="001002C3">
        <w:rPr>
          <w:rFonts w:ascii="Tw Cen MT" w:hAnsi="Tw Cen MT"/>
          <w:b/>
          <w:bCs/>
          <w:sz w:val="24"/>
          <w:szCs w:val="24"/>
        </w:rPr>
        <w:t>EDUCATIONAL CONTEXT</w:t>
      </w:r>
    </w:p>
    <w:p w14:paraId="12193F34" w14:textId="77777777" w:rsidR="001002C3" w:rsidRPr="001002C3" w:rsidRDefault="001002C3" w:rsidP="001002C3">
      <w:pPr>
        <w:pStyle w:val="BodyText"/>
        <w:spacing w:after="0"/>
        <w:jc w:val="both"/>
        <w:rPr>
          <w:rFonts w:ascii="Tw Cen MT" w:hAnsi="Tw Cen MT"/>
          <w:i/>
          <w:iCs/>
          <w:highlight w:val="yellow"/>
        </w:rPr>
      </w:pPr>
      <w:r w:rsidRPr="001002C3">
        <w:rPr>
          <w:rFonts w:ascii="Tw Cen MT" w:hAnsi="Tw Cen MT"/>
          <w:i/>
          <w:iCs/>
          <w:highlight w:val="yellow"/>
        </w:rPr>
        <w:t>Describe the educational environment in which the innovation occurred. Include information relevant to understanding the setting, such as:</w:t>
      </w:r>
    </w:p>
    <w:p w14:paraId="6D9A591F" w14:textId="77777777" w:rsidR="001002C3" w:rsidRPr="001002C3" w:rsidRDefault="001002C3" w:rsidP="001002C3">
      <w:pPr>
        <w:pStyle w:val="BodyText"/>
        <w:numPr>
          <w:ilvl w:val="0"/>
          <w:numId w:val="7"/>
        </w:numPr>
        <w:spacing w:after="0"/>
        <w:jc w:val="both"/>
        <w:rPr>
          <w:rFonts w:ascii="Tw Cen MT" w:hAnsi="Tw Cen MT"/>
          <w:i/>
          <w:iCs/>
          <w:highlight w:val="yellow"/>
        </w:rPr>
      </w:pPr>
      <w:r w:rsidRPr="001002C3">
        <w:rPr>
          <w:rFonts w:ascii="Tw Cen MT" w:hAnsi="Tw Cen MT"/>
          <w:i/>
          <w:iCs/>
          <w:highlight w:val="yellow"/>
        </w:rPr>
        <w:t>Academic program or clinical site</w:t>
      </w:r>
    </w:p>
    <w:p w14:paraId="5559F30C" w14:textId="22CC34B3" w:rsidR="001002C3" w:rsidRPr="001002C3" w:rsidRDefault="001002C3" w:rsidP="001002C3">
      <w:pPr>
        <w:pStyle w:val="BodyText"/>
        <w:numPr>
          <w:ilvl w:val="0"/>
          <w:numId w:val="7"/>
        </w:numPr>
        <w:spacing w:after="0"/>
        <w:jc w:val="both"/>
        <w:rPr>
          <w:rFonts w:ascii="Tw Cen MT" w:hAnsi="Tw Cen MT"/>
          <w:i/>
          <w:iCs/>
          <w:highlight w:val="yellow"/>
        </w:rPr>
      </w:pPr>
      <w:r w:rsidRPr="001002C3">
        <w:rPr>
          <w:rFonts w:ascii="Tw Cen MT" w:hAnsi="Tw Cen MT"/>
          <w:i/>
          <w:iCs/>
          <w:highlight w:val="yellow"/>
        </w:rPr>
        <w:t>Learner population (students, residents, fellows, clinicians, or preceptors)</w:t>
      </w:r>
    </w:p>
    <w:p w14:paraId="76CDE5B4" w14:textId="77777777" w:rsidR="001002C3" w:rsidRPr="001002C3" w:rsidRDefault="001002C3" w:rsidP="001002C3">
      <w:pPr>
        <w:pStyle w:val="BodyText"/>
        <w:numPr>
          <w:ilvl w:val="0"/>
          <w:numId w:val="7"/>
        </w:numPr>
        <w:spacing w:after="0"/>
        <w:jc w:val="both"/>
        <w:rPr>
          <w:rFonts w:ascii="Tw Cen MT" w:hAnsi="Tw Cen MT"/>
          <w:i/>
          <w:iCs/>
          <w:highlight w:val="yellow"/>
        </w:rPr>
      </w:pPr>
      <w:r w:rsidRPr="001002C3">
        <w:rPr>
          <w:rFonts w:ascii="Tw Cen MT" w:hAnsi="Tw Cen MT"/>
          <w:i/>
          <w:iCs/>
          <w:highlight w:val="yellow"/>
        </w:rPr>
        <w:t>Educational level</w:t>
      </w:r>
    </w:p>
    <w:p w14:paraId="53F21C22" w14:textId="77777777" w:rsidR="001002C3" w:rsidRPr="001002C3" w:rsidRDefault="001002C3" w:rsidP="001002C3">
      <w:pPr>
        <w:pStyle w:val="BodyText"/>
        <w:numPr>
          <w:ilvl w:val="0"/>
          <w:numId w:val="7"/>
        </w:numPr>
        <w:spacing w:after="0"/>
        <w:jc w:val="both"/>
        <w:rPr>
          <w:rFonts w:ascii="Tw Cen MT" w:hAnsi="Tw Cen MT"/>
          <w:i/>
          <w:iCs/>
          <w:highlight w:val="yellow"/>
        </w:rPr>
      </w:pPr>
      <w:r w:rsidRPr="001002C3">
        <w:rPr>
          <w:rFonts w:ascii="Tw Cen MT" w:hAnsi="Tw Cen MT"/>
          <w:i/>
          <w:iCs/>
          <w:highlight w:val="yellow"/>
        </w:rPr>
        <w:t>Faculty or preceptor characteristics</w:t>
      </w:r>
    </w:p>
    <w:p w14:paraId="0A2E1401" w14:textId="77777777" w:rsidR="001002C3" w:rsidRPr="001002C3" w:rsidRDefault="001002C3" w:rsidP="001002C3">
      <w:pPr>
        <w:pStyle w:val="BodyText"/>
        <w:numPr>
          <w:ilvl w:val="0"/>
          <w:numId w:val="7"/>
        </w:numPr>
        <w:spacing w:after="0"/>
        <w:jc w:val="both"/>
        <w:rPr>
          <w:rFonts w:ascii="Tw Cen MT" w:hAnsi="Tw Cen MT"/>
          <w:i/>
          <w:iCs/>
          <w:highlight w:val="yellow"/>
        </w:rPr>
      </w:pPr>
      <w:r w:rsidRPr="001002C3">
        <w:rPr>
          <w:rFonts w:ascii="Tw Cen MT" w:hAnsi="Tw Cen MT"/>
          <w:i/>
          <w:iCs/>
          <w:highlight w:val="yellow"/>
        </w:rPr>
        <w:lastRenderedPageBreak/>
        <w:t>Resources available</w:t>
      </w:r>
    </w:p>
    <w:p w14:paraId="24C22110" w14:textId="77777777" w:rsidR="001002C3" w:rsidRPr="001002C3" w:rsidRDefault="001002C3" w:rsidP="001002C3">
      <w:pPr>
        <w:pStyle w:val="BodyText"/>
        <w:numPr>
          <w:ilvl w:val="0"/>
          <w:numId w:val="7"/>
        </w:numPr>
        <w:spacing w:after="0"/>
        <w:jc w:val="both"/>
        <w:rPr>
          <w:rFonts w:ascii="Tw Cen MT" w:hAnsi="Tw Cen MT"/>
          <w:i/>
          <w:iCs/>
          <w:highlight w:val="yellow"/>
        </w:rPr>
      </w:pPr>
      <w:r w:rsidRPr="001002C3">
        <w:rPr>
          <w:rFonts w:ascii="Tw Cen MT" w:hAnsi="Tw Cen MT"/>
          <w:i/>
          <w:iCs/>
          <w:highlight w:val="yellow"/>
        </w:rPr>
        <w:t>Any unique contextual factors</w:t>
      </w:r>
    </w:p>
    <w:p w14:paraId="467B2D37" w14:textId="77777777" w:rsidR="001002C3" w:rsidRPr="001002C3" w:rsidRDefault="001002C3" w:rsidP="001002C3">
      <w:pPr>
        <w:pStyle w:val="BodyText"/>
        <w:spacing w:after="0"/>
        <w:jc w:val="both"/>
        <w:rPr>
          <w:rFonts w:ascii="Tw Cen MT" w:hAnsi="Tw Cen MT"/>
          <w:i/>
          <w:iCs/>
          <w:highlight w:val="yellow"/>
        </w:rPr>
      </w:pPr>
      <w:r w:rsidRPr="001002C3">
        <w:rPr>
          <w:rFonts w:ascii="Tw Cen MT" w:hAnsi="Tw Cen MT"/>
          <w:i/>
          <w:iCs/>
          <w:highlight w:val="yellow"/>
        </w:rPr>
        <w:t>Report only information necessary to understand the innovation while protecting learner confidentiality.</w:t>
      </w:r>
    </w:p>
    <w:p w14:paraId="6B450A2F" w14:textId="77777777" w:rsidR="00CF5DB0" w:rsidRPr="001002C3" w:rsidRDefault="00CF5DB0" w:rsidP="001002C3">
      <w:pPr>
        <w:pStyle w:val="BodyText"/>
        <w:spacing w:after="0" w:line="240" w:lineRule="auto"/>
        <w:jc w:val="both"/>
        <w:rPr>
          <w:rFonts w:ascii="Tw Cen MT" w:hAnsi="Tw Cen MT"/>
          <w:b/>
          <w:bCs/>
        </w:rPr>
      </w:pPr>
    </w:p>
    <w:p w14:paraId="1948D7D2" w14:textId="6B4FEDB1" w:rsidR="001002C3" w:rsidRPr="001002C3" w:rsidRDefault="001002C3" w:rsidP="001002C3">
      <w:pPr>
        <w:pStyle w:val="BodyText"/>
        <w:spacing w:after="0" w:line="240" w:lineRule="auto"/>
        <w:jc w:val="both"/>
        <w:rPr>
          <w:rFonts w:ascii="Tw Cen MT" w:hAnsi="Tw Cen MT"/>
          <w:b/>
          <w:bCs/>
        </w:rPr>
      </w:pPr>
      <w:r w:rsidRPr="001002C3">
        <w:rPr>
          <w:rFonts w:ascii="Tw Cen MT" w:hAnsi="Tw Cen MT"/>
          <w:b/>
          <w:bCs/>
        </w:rPr>
        <w:t>THE INNOVATION</w:t>
      </w:r>
    </w:p>
    <w:p w14:paraId="08EB3A34" w14:textId="408A28C4" w:rsidR="001002C3" w:rsidRPr="001002C3" w:rsidRDefault="001002C3" w:rsidP="001002C3">
      <w:pPr>
        <w:pStyle w:val="BodyText"/>
        <w:spacing w:after="0"/>
        <w:jc w:val="both"/>
        <w:rPr>
          <w:rFonts w:ascii="Tw Cen MT" w:hAnsi="Tw Cen MT"/>
          <w:i/>
          <w:iCs/>
          <w:highlight w:val="yellow"/>
        </w:rPr>
      </w:pPr>
      <w:r w:rsidRPr="001002C3">
        <w:rPr>
          <w:rFonts w:ascii="Tw Cen MT" w:hAnsi="Tw Cen MT"/>
          <w:i/>
          <w:iCs/>
          <w:highlight w:val="yellow"/>
        </w:rPr>
        <w:t>Describe the innovation in sufficient detail so another educator could implement it within their own program. The authors should include:</w:t>
      </w:r>
    </w:p>
    <w:p w14:paraId="43249D08"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Learning objectives</w:t>
      </w:r>
    </w:p>
    <w:p w14:paraId="6EA901F6"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Educational framework or instructional design</w:t>
      </w:r>
    </w:p>
    <w:p w14:paraId="64BD3433"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Materials and resources</w:t>
      </w:r>
    </w:p>
    <w:p w14:paraId="49886FDA"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Timeline</w:t>
      </w:r>
    </w:p>
    <w:p w14:paraId="1237EA8B"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Faculty or preceptor roles</w:t>
      </w:r>
    </w:p>
    <w:p w14:paraId="062DA300"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Learner activities</w:t>
      </w:r>
    </w:p>
    <w:p w14:paraId="1FD2FBF0"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Assessment strategies</w:t>
      </w:r>
    </w:p>
    <w:p w14:paraId="7C17DDDB" w14:textId="77777777" w:rsidR="001002C3" w:rsidRPr="001002C3" w:rsidRDefault="001002C3" w:rsidP="001002C3">
      <w:pPr>
        <w:pStyle w:val="BodyText"/>
        <w:numPr>
          <w:ilvl w:val="0"/>
          <w:numId w:val="8"/>
        </w:numPr>
        <w:spacing w:after="0"/>
        <w:jc w:val="both"/>
        <w:rPr>
          <w:rFonts w:ascii="Tw Cen MT" w:hAnsi="Tw Cen MT"/>
          <w:i/>
          <w:iCs/>
          <w:highlight w:val="yellow"/>
        </w:rPr>
      </w:pPr>
      <w:r w:rsidRPr="001002C3">
        <w:rPr>
          <w:rFonts w:ascii="Tw Cen MT" w:hAnsi="Tw Cen MT"/>
          <w:i/>
          <w:iCs/>
          <w:highlight w:val="yellow"/>
        </w:rPr>
        <w:t>Modifications made during implementation</w:t>
      </w:r>
    </w:p>
    <w:p w14:paraId="3AA71930" w14:textId="77777777" w:rsidR="001002C3" w:rsidRPr="001002C3" w:rsidRDefault="001002C3" w:rsidP="001002C3">
      <w:pPr>
        <w:pStyle w:val="BodyText"/>
        <w:spacing w:after="0"/>
        <w:jc w:val="both"/>
        <w:rPr>
          <w:rFonts w:ascii="Tw Cen MT" w:hAnsi="Tw Cen MT"/>
          <w:i/>
          <w:iCs/>
          <w:highlight w:val="yellow"/>
        </w:rPr>
      </w:pPr>
      <w:r w:rsidRPr="001002C3">
        <w:rPr>
          <w:rFonts w:ascii="Tw Cen MT" w:hAnsi="Tw Cen MT"/>
          <w:i/>
          <w:iCs/>
          <w:highlight w:val="yellow"/>
        </w:rPr>
        <w:t>Figures, templates, worksheets, checklists, timelines, and teaching materials are encouraged when appropriate.</w:t>
      </w:r>
    </w:p>
    <w:p w14:paraId="2A920613" w14:textId="77777777" w:rsidR="001002C3" w:rsidRPr="001002C3" w:rsidRDefault="001002C3" w:rsidP="001002C3">
      <w:pPr>
        <w:pStyle w:val="BodyText"/>
        <w:spacing w:after="0" w:line="240" w:lineRule="auto"/>
        <w:jc w:val="both"/>
        <w:rPr>
          <w:rFonts w:ascii="Tw Cen MT" w:hAnsi="Tw Cen MT"/>
          <w:b/>
          <w:bCs/>
        </w:rPr>
      </w:pPr>
    </w:p>
    <w:p w14:paraId="52A49FF0" w14:textId="1E9BE0C9" w:rsidR="00CF5DB0" w:rsidRPr="001002C3" w:rsidRDefault="00CF5DB0" w:rsidP="001002C3">
      <w:pPr>
        <w:pStyle w:val="BodyText"/>
        <w:spacing w:after="0" w:line="240" w:lineRule="auto"/>
        <w:jc w:val="both"/>
        <w:rPr>
          <w:rFonts w:ascii="Tw Cen MT" w:hAnsi="Tw Cen MT"/>
          <w:b/>
          <w:bCs/>
        </w:rPr>
      </w:pPr>
      <w:r w:rsidRPr="001002C3">
        <w:rPr>
          <w:rFonts w:ascii="Tw Cen MT" w:hAnsi="Tw Cen MT"/>
          <w:b/>
          <w:bCs/>
        </w:rPr>
        <w:t>RESULTS</w:t>
      </w:r>
    </w:p>
    <w:p w14:paraId="63132DBF" w14:textId="2E7DFA2C" w:rsidR="001002C3" w:rsidRPr="001002C3" w:rsidRDefault="001002C3" w:rsidP="001002C3">
      <w:pPr>
        <w:spacing w:after="0" w:line="240" w:lineRule="auto"/>
        <w:jc w:val="both"/>
        <w:rPr>
          <w:rFonts w:ascii="Tw Cen MT" w:hAnsi="Tw Cen MT"/>
          <w:i/>
          <w:iCs/>
          <w:sz w:val="24"/>
          <w:szCs w:val="24"/>
          <w:highlight w:val="yellow"/>
        </w:rPr>
      </w:pPr>
      <w:r w:rsidRPr="001002C3">
        <w:rPr>
          <w:rFonts w:ascii="Tw Cen MT" w:hAnsi="Tw Cen MT"/>
          <w:i/>
          <w:iCs/>
          <w:sz w:val="24"/>
          <w:szCs w:val="24"/>
          <w:highlight w:val="yellow"/>
        </w:rPr>
        <w:t>Describe how the innovation was evaluated. Formal statistical analyses are not required. Descriptive data, learner reflections, implementation outcomes, or narrative observations are appropriate when aligned with the purpose of the innovation. Discuss challenges encountered, limitations, unexpected findings, and recommendations for educators interested in adapting the innovation.</w:t>
      </w:r>
    </w:p>
    <w:p w14:paraId="58AB979B" w14:textId="77777777" w:rsidR="001002C3" w:rsidRPr="001002C3" w:rsidRDefault="001002C3" w:rsidP="001002C3">
      <w:pPr>
        <w:spacing w:after="0" w:line="240" w:lineRule="auto"/>
        <w:jc w:val="both"/>
        <w:rPr>
          <w:rFonts w:ascii="Tw Cen MT" w:hAnsi="Tw Cen MT"/>
          <w:i/>
          <w:iCs/>
          <w:sz w:val="24"/>
          <w:szCs w:val="24"/>
          <w:highlight w:val="yellow"/>
        </w:rPr>
      </w:pPr>
    </w:p>
    <w:p w14:paraId="13CDED1E" w14:textId="4B319463" w:rsidR="001002C3" w:rsidRPr="001002C3" w:rsidRDefault="001002C3" w:rsidP="001002C3">
      <w:pPr>
        <w:spacing w:after="0" w:line="240" w:lineRule="auto"/>
        <w:jc w:val="both"/>
        <w:rPr>
          <w:rFonts w:ascii="Tw Cen MT" w:hAnsi="Tw Cen MT"/>
          <w:i/>
          <w:iCs/>
          <w:sz w:val="24"/>
          <w:szCs w:val="24"/>
          <w:highlight w:val="yellow"/>
        </w:rPr>
      </w:pPr>
      <w:r w:rsidRPr="001002C3">
        <w:rPr>
          <w:rFonts w:ascii="Tw Cen MT" w:hAnsi="Tw Cen MT"/>
          <w:i/>
          <w:iCs/>
          <w:sz w:val="24"/>
          <w:szCs w:val="24"/>
          <w:highlight w:val="yellow"/>
        </w:rPr>
        <w:t>When appropriate, authors are encouraged to include a brief reflection from a student, resident, fellow, or learner describing how the innovation influenced their educational experience. This section should remain separate from the main discussion and protect learner confidentiality.</w:t>
      </w:r>
    </w:p>
    <w:p w14:paraId="5EFEAD34" w14:textId="77777777" w:rsidR="001002C3" w:rsidRPr="001002C3" w:rsidRDefault="001002C3" w:rsidP="001002C3">
      <w:pPr>
        <w:spacing w:after="0" w:line="240" w:lineRule="auto"/>
        <w:jc w:val="both"/>
        <w:rPr>
          <w:rFonts w:ascii="Tw Cen MT" w:hAnsi="Tw Cen MT"/>
          <w:b/>
          <w:bCs/>
          <w:sz w:val="24"/>
          <w:szCs w:val="24"/>
        </w:rPr>
      </w:pPr>
    </w:p>
    <w:p w14:paraId="0AF68AFD" w14:textId="637665D3" w:rsidR="00CF5DB0" w:rsidRPr="001002C3" w:rsidRDefault="000A7932" w:rsidP="001002C3">
      <w:pPr>
        <w:spacing w:after="0" w:line="240" w:lineRule="auto"/>
        <w:jc w:val="both"/>
        <w:rPr>
          <w:rFonts w:ascii="Tw Cen MT" w:hAnsi="Tw Cen MT"/>
          <w:b/>
          <w:bCs/>
          <w:sz w:val="24"/>
          <w:szCs w:val="24"/>
        </w:rPr>
      </w:pPr>
      <w:r>
        <w:rPr>
          <w:rFonts w:ascii="Tw Cen MT" w:hAnsi="Tw Cen MT"/>
          <w:b/>
          <w:bCs/>
          <w:sz w:val="24"/>
          <w:szCs w:val="24"/>
        </w:rPr>
        <w:t>EDUCATIONAL BENEFITS</w:t>
      </w:r>
    </w:p>
    <w:p w14:paraId="4DCE3DC6" w14:textId="349D2FC0" w:rsidR="001002C3" w:rsidRPr="001002C3" w:rsidRDefault="001002C3" w:rsidP="001002C3">
      <w:pPr>
        <w:spacing w:after="0" w:line="240" w:lineRule="auto"/>
        <w:jc w:val="both"/>
        <w:rPr>
          <w:rFonts w:ascii="Tw Cen MT" w:hAnsi="Tw Cen MT"/>
          <w:i/>
          <w:iCs/>
          <w:sz w:val="24"/>
          <w:szCs w:val="24"/>
        </w:rPr>
      </w:pPr>
      <w:r w:rsidRPr="001002C3">
        <w:rPr>
          <w:rFonts w:ascii="Tw Cen MT" w:hAnsi="Tw Cen MT"/>
          <w:i/>
          <w:iCs/>
          <w:sz w:val="24"/>
          <w:szCs w:val="24"/>
          <w:highlight w:val="yellow"/>
        </w:rPr>
        <w:t>Conclude with practical recommendations that readers can immediately apply within their own educational setting and how it will ultimately improve or alter clinical practice. Rather than summarizing the manuscript, identify the key principles that contributed to the innovation's success and discuss how they may translate to other educational environments.</w:t>
      </w:r>
    </w:p>
    <w:p w14:paraId="792B6B0F" w14:textId="77777777" w:rsidR="001002C3" w:rsidRPr="001002C3" w:rsidRDefault="001002C3" w:rsidP="001002C3">
      <w:pPr>
        <w:spacing w:after="0" w:line="240" w:lineRule="auto"/>
        <w:jc w:val="both"/>
        <w:rPr>
          <w:rFonts w:ascii="Tw Cen MT" w:hAnsi="Tw Cen MT"/>
          <w:b/>
          <w:bCs/>
          <w:sz w:val="24"/>
          <w:szCs w:val="24"/>
        </w:rPr>
      </w:pPr>
    </w:p>
    <w:p w14:paraId="39D20225" w14:textId="7FCEFD6D" w:rsidR="00CF5DB0" w:rsidRPr="001002C3" w:rsidRDefault="00CF5DB0" w:rsidP="001002C3">
      <w:pPr>
        <w:pStyle w:val="BodyText"/>
        <w:spacing w:after="0" w:line="240" w:lineRule="auto"/>
        <w:jc w:val="both"/>
        <w:rPr>
          <w:rFonts w:ascii="Tw Cen MT" w:hAnsi="Tw Cen MT"/>
          <w:b/>
          <w:bCs/>
        </w:rPr>
      </w:pPr>
      <w:r w:rsidRPr="001002C3">
        <w:rPr>
          <w:rFonts w:ascii="Tw Cen MT" w:hAnsi="Tw Cen MT"/>
          <w:b/>
          <w:bCs/>
        </w:rPr>
        <w:t>REFERENCES</w:t>
      </w:r>
    </w:p>
    <w:p w14:paraId="69AE3313" w14:textId="77777777" w:rsidR="00192B05" w:rsidRPr="001002C3" w:rsidRDefault="00192B05" w:rsidP="001002C3">
      <w:pPr>
        <w:spacing w:after="0"/>
        <w:jc w:val="both"/>
        <w:rPr>
          <w:rFonts w:ascii="Tw Cen MT" w:hAnsi="Tw Cen MT"/>
          <w:i/>
          <w:iCs/>
          <w:sz w:val="24"/>
          <w:szCs w:val="24"/>
          <w:highlight w:val="yellow"/>
        </w:rPr>
      </w:pPr>
      <w:r w:rsidRPr="001002C3">
        <w:rPr>
          <w:rFonts w:ascii="Tw Cen MT" w:hAnsi="Tw Cen MT"/>
          <w:i/>
          <w:iCs/>
          <w:sz w:val="24"/>
          <w:szCs w:val="24"/>
          <w:highlight w:val="yellow"/>
        </w:rPr>
        <w:t>References must conform to the American Medical Association (AMA) Manual of Style, 11th edition. Authors should cite references using superscript numerals in the order in which they first appear in the text. References should be numbered consecutively, and each source should retain its original number throughout the manuscript. Superscript citation numbers should be placed outside periods and commas and inside colons and semicolons, as appropriate.</w:t>
      </w:r>
    </w:p>
    <w:p w14:paraId="5AEA5E4E" w14:textId="77777777" w:rsidR="00192B05" w:rsidRPr="00192B05" w:rsidRDefault="00192B05" w:rsidP="00192B05">
      <w:pPr>
        <w:spacing w:after="0"/>
        <w:jc w:val="both"/>
        <w:rPr>
          <w:rFonts w:ascii="Tw Cen MT" w:hAnsi="Tw Cen MT"/>
          <w:i/>
          <w:iCs/>
          <w:sz w:val="24"/>
          <w:szCs w:val="24"/>
          <w:highlight w:val="yellow"/>
        </w:rPr>
      </w:pPr>
    </w:p>
    <w:p w14:paraId="6C30C095" w14:textId="77777777" w:rsidR="00192B05" w:rsidRPr="00192B05" w:rsidRDefault="00192B05" w:rsidP="00192B05">
      <w:pPr>
        <w:spacing w:after="0"/>
        <w:jc w:val="both"/>
        <w:rPr>
          <w:rFonts w:ascii="Tw Cen MT" w:hAnsi="Tw Cen MT"/>
          <w:i/>
          <w:iCs/>
          <w:sz w:val="24"/>
          <w:szCs w:val="24"/>
          <w:highlight w:val="yellow"/>
        </w:rPr>
      </w:pPr>
      <w:r w:rsidRPr="00192B05">
        <w:rPr>
          <w:rFonts w:ascii="Tw Cen MT" w:hAnsi="Tw Cen MT"/>
          <w:i/>
          <w:iCs/>
          <w:sz w:val="24"/>
          <w:szCs w:val="24"/>
          <w:highlight w:val="yellow"/>
        </w:rPr>
        <w:lastRenderedPageBreak/>
        <w:t>The reference list should appear at the end of the manuscript and be organized numerically in the order of first citation rather than alphabetically. Authors are responsible for ensuring the accuracy and completeness of all references, including Digital Object Identifiers (DOIs), when available.</w:t>
      </w:r>
    </w:p>
    <w:p w14:paraId="7383DDD3" w14:textId="22980263" w:rsidR="002D4021" w:rsidRPr="00192B05" w:rsidRDefault="00192B05" w:rsidP="00192B05">
      <w:pPr>
        <w:jc w:val="both"/>
        <w:rPr>
          <w:sz w:val="24"/>
          <w:szCs w:val="24"/>
        </w:rPr>
      </w:pPr>
      <w:r w:rsidRPr="00192B05">
        <w:rPr>
          <w:rFonts w:ascii="Tw Cen MT" w:hAnsi="Tw Cen MT"/>
          <w:i/>
          <w:iCs/>
          <w:sz w:val="24"/>
          <w:szCs w:val="24"/>
          <w:highlight w:val="yellow"/>
        </w:rPr>
        <w:t>Authors are encouraged to consult the AMA Manual of Style, 11th edition, for guidance on formatting references for journal articles, books, websites, conference proceedings, and other source types</w:t>
      </w:r>
      <w:r w:rsidRPr="00192B05">
        <w:rPr>
          <w:rFonts w:ascii="Tw Cen MT" w:hAnsi="Tw Cen MT"/>
          <w:i/>
          <w:iCs/>
          <w:sz w:val="24"/>
          <w:szCs w:val="24"/>
        </w:rPr>
        <w:t>.</w:t>
      </w:r>
    </w:p>
    <w:sectPr w:rsidR="002D4021" w:rsidRPr="00192B05" w:rsidSect="005E125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21128C" w14:textId="77777777" w:rsidR="00C92DC8" w:rsidRDefault="00C92DC8" w:rsidP="00CF5DB0">
      <w:pPr>
        <w:spacing w:after="0" w:line="240" w:lineRule="auto"/>
      </w:pPr>
      <w:r>
        <w:separator/>
      </w:r>
    </w:p>
  </w:endnote>
  <w:endnote w:type="continuationSeparator" w:id="0">
    <w:p w14:paraId="501C96DB" w14:textId="77777777" w:rsidR="00C92DC8" w:rsidRDefault="00C92DC8" w:rsidP="00CF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altName w:val="Arial MT Std Cond"/>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061AA1" w14:textId="77777777" w:rsidR="006E44EA" w:rsidRDefault="006E4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9B66D2" w14:textId="77777777"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p>
  <w:p w14:paraId="6FC439FD" w14:textId="77777777" w:rsidR="00CF5DB0" w:rsidRDefault="00CF5DB0" w:rsidP="00CF5DB0">
    <w:pPr>
      <w:pStyle w:val="Header"/>
    </w:pPr>
  </w:p>
  <w:p w14:paraId="1CF4F8D9" w14:textId="77777777" w:rsidR="000521C4" w:rsidRDefault="000521C4" w:rsidP="000521C4">
    <w:pPr>
      <w:pStyle w:val="Footer"/>
      <w:tabs>
        <w:tab w:val="clear" w:pos="4680"/>
        <w:tab w:val="center" w:pos="4860"/>
      </w:tabs>
      <w:rPr>
        <w:rFonts w:ascii="Tw Cen MT" w:hAnsi="Tw Cen MT"/>
        <w:sz w:val="18"/>
        <w:szCs w:val="18"/>
      </w:rPr>
    </w:pPr>
    <w:r>
      <w:rPr>
        <w:rFonts w:ascii="Tw Cen MT" w:hAnsi="Tw Cen MT"/>
        <w:sz w:val="18"/>
        <w:szCs w:val="24"/>
      </w:rPr>
      <w:t>C</w:t>
    </w:r>
    <w:r w:rsidRPr="00CF5DB0">
      <w:rPr>
        <w:rFonts w:ascii="Tw Cen MT" w:hAnsi="Tw Cen MT"/>
        <w:sz w:val="18"/>
        <w:szCs w:val="18"/>
      </w:rPr>
      <w:t>linical Practice in Athletic Training</w:t>
    </w:r>
    <w:r>
      <w:rPr>
        <w:rFonts w:ascii="Tw Cen MT" w:hAnsi="Tw Cen MT"/>
        <w:sz w:val="18"/>
        <w:szCs w:val="18"/>
      </w:rPr>
      <w:t xml:space="preserve"> </w:t>
    </w:r>
    <w:r>
      <w:rPr>
        <w:rFonts w:ascii="Tw Cen MT" w:hAnsi="Tw Cen MT"/>
        <w:sz w:val="18"/>
        <w:szCs w:val="18"/>
      </w:rPr>
      <w:tab/>
    </w:r>
    <w:r>
      <w:rPr>
        <w:rFonts w:ascii="Tw Cen MT" w:hAnsi="Tw Cen MT"/>
        <w:sz w:val="18"/>
        <w:szCs w:val="18"/>
      </w:rPr>
      <w:tab/>
    </w:r>
    <w:r w:rsidRPr="007470D6">
      <w:rPr>
        <w:rFonts w:ascii="Tw Cen MT" w:hAnsi="Tw Cen MT"/>
        <w:sz w:val="18"/>
        <w:szCs w:val="18"/>
      </w:rPr>
      <w:t xml:space="preserve">This is an open access article distributed under the terms of the </w:t>
    </w:r>
  </w:p>
  <w:p w14:paraId="7CFB5360" w14:textId="77777777" w:rsidR="000521C4" w:rsidRDefault="000521C4" w:rsidP="000521C4">
    <w:pPr>
      <w:pStyle w:val="Footer"/>
      <w:tabs>
        <w:tab w:val="clear" w:pos="4680"/>
        <w:tab w:val="center" w:pos="4320"/>
      </w:tabs>
      <w:rPr>
        <w:rFonts w:ascii="Tw Cen MT" w:hAnsi="Tw Cen MT"/>
        <w:sz w:val="18"/>
        <w:szCs w:val="18"/>
      </w:rPr>
    </w:pPr>
    <w:r w:rsidRPr="00CF5DB0">
      <w:rPr>
        <w:rFonts w:ascii="Tw Cen MT" w:hAnsi="Tw Cen MT"/>
        <w:sz w:val="18"/>
        <w:szCs w:val="18"/>
      </w:rPr>
      <w:t xml:space="preserve">Copyright © </w:t>
    </w:r>
    <w:r>
      <w:rPr>
        <w:rFonts w:ascii="Tw Cen MT" w:hAnsi="Tw Cen MT"/>
        <w:sz w:val="18"/>
        <w:szCs w:val="18"/>
      </w:rPr>
      <w:t>The Author(s)</w:t>
    </w:r>
    <w:r w:rsidRPr="00CF5DB0">
      <w:rPr>
        <w:rFonts w:ascii="Tw Cen MT" w:hAnsi="Tw Cen MT"/>
        <w:sz w:val="18"/>
        <w:szCs w:val="18"/>
      </w:rPr>
      <w:t xml:space="preserve"> </w:t>
    </w:r>
    <w:r>
      <w:rPr>
        <w:rFonts w:ascii="Tw Cen MT" w:hAnsi="Tw Cen MT"/>
        <w:sz w:val="18"/>
        <w:szCs w:val="18"/>
      </w:rPr>
      <w:tab/>
    </w:r>
    <w:r w:rsidRPr="00CF5DB0">
      <w:rPr>
        <w:rFonts w:ascii="Tw Cen MT" w:hAnsi="Tw Cen MT"/>
        <w:sz w:val="18"/>
        <w:szCs w:val="18"/>
      </w:rPr>
      <w:t xml:space="preserve">     </w:t>
    </w:r>
    <w:r>
      <w:rPr>
        <w:rFonts w:ascii="Tw Cen MT" w:hAnsi="Tw Cen MT"/>
        <w:sz w:val="18"/>
        <w:szCs w:val="18"/>
      </w:rPr>
      <w:tab/>
    </w:r>
    <w:hyperlink r:id="rId1" w:history="1">
      <w:r w:rsidRPr="005C2269">
        <w:rPr>
          <w:rStyle w:val="Hyperlink"/>
          <w:rFonts w:ascii="Tw Cen MT" w:hAnsi="Tw Cen MT"/>
          <w:sz w:val="18"/>
          <w:szCs w:val="18"/>
        </w:rPr>
        <w:t>Creative Commons Attribution-NonCommercial License (CC BY-ND)</w:t>
      </w:r>
    </w:hyperlink>
    <w:r w:rsidRPr="00CF5DB0">
      <w:rPr>
        <w:rFonts w:ascii="Tw Cen MT" w:hAnsi="Tw Cen MT"/>
        <w:sz w:val="18"/>
        <w:szCs w:val="18"/>
      </w:rPr>
      <w:t xml:space="preserve">                  </w:t>
    </w:r>
    <w:r>
      <w:rPr>
        <w:rFonts w:ascii="Tw Cen MT" w:hAnsi="Tw Cen MT"/>
        <w:sz w:val="18"/>
        <w:szCs w:val="18"/>
      </w:rPr>
      <w:t xml:space="preserve"> </w:t>
    </w:r>
  </w:p>
  <w:p w14:paraId="50BA9311" w14:textId="77777777" w:rsidR="000521C4" w:rsidRPr="007470D6" w:rsidRDefault="000521C4" w:rsidP="000521C4">
    <w:pPr>
      <w:pStyle w:val="Footer"/>
      <w:rPr>
        <w:rFonts w:ascii="Tw Cen MT" w:hAnsi="Tw Cen MT"/>
        <w:sz w:val="18"/>
        <w:szCs w:val="18"/>
      </w:rPr>
    </w:pPr>
    <w:r>
      <w:rPr>
        <w:noProof/>
      </w:rPr>
      <w:drawing>
        <wp:anchor distT="0" distB="0" distL="114300" distR="114300" simplePos="0" relativeHeight="251659264" behindDoc="1" locked="0" layoutInCell="1" allowOverlap="1" wp14:anchorId="20A8E37F" wp14:editId="0A2C3D55">
          <wp:simplePos x="0" y="0"/>
          <wp:positionH relativeFrom="column">
            <wp:posOffset>5392420</wp:posOffset>
          </wp:positionH>
          <wp:positionV relativeFrom="paragraph">
            <wp:posOffset>69850</wp:posOffset>
          </wp:positionV>
          <wp:extent cx="522605" cy="182880"/>
          <wp:effectExtent l="0" t="0" r="0" b="0"/>
          <wp:wrapTight wrapText="bothSides">
            <wp:wrapPolygon edited="0">
              <wp:start x="0" y="0"/>
              <wp:lineTo x="0" y="19500"/>
              <wp:lineTo x="20996" y="19500"/>
              <wp:lineTo x="20996" y="0"/>
              <wp:lineTo x="0" y="0"/>
            </wp:wrapPolygon>
          </wp:wrapTight>
          <wp:docPr id="385177222"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77222"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2605" cy="182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w:hAnsi="Tw Cen MT"/>
        <w:sz w:val="18"/>
        <w:szCs w:val="18"/>
      </w:rPr>
      <w:t>I</w:t>
    </w:r>
    <w:r w:rsidRPr="00CF5DB0">
      <w:rPr>
        <w:rFonts w:ascii="Tw Cen MT" w:hAnsi="Tw Cen MT"/>
        <w:sz w:val="18"/>
        <w:szCs w:val="18"/>
      </w:rPr>
      <w:t>SSN Online 2577-8188</w:t>
    </w:r>
    <w:r>
      <w:rPr>
        <w:rFonts w:ascii="Tw Cen MT" w:hAnsi="Tw Cen MT"/>
        <w:sz w:val="18"/>
        <w:szCs w:val="18"/>
      </w:rPr>
      <w:tab/>
    </w:r>
    <w:r>
      <w:rPr>
        <w:rFonts w:ascii="Tw Cen MT" w:hAnsi="Tw Cen MT"/>
        <w:sz w:val="18"/>
        <w:szCs w:val="18"/>
      </w:rPr>
      <w:tab/>
      <w:t xml:space="preserve"> </w:t>
    </w:r>
  </w:p>
  <w:p w14:paraId="3886A017" w14:textId="3BA335D0" w:rsidR="00CF5DB0" w:rsidRPr="00CF5DB0" w:rsidRDefault="00CF5DB0" w:rsidP="00CF5DB0">
    <w:pPr>
      <w:pStyle w:val="Footer"/>
      <w:jc w:val="center"/>
      <w:rPr>
        <w:sz w:val="18"/>
        <w:szCs w:val="18"/>
      </w:rPr>
    </w:pPr>
    <w:r w:rsidRPr="00CF5DB0">
      <w:rPr>
        <w:rFonts w:ascii="Tw Cen MT" w:hAnsi="Tw Cen MT"/>
        <w:b/>
        <w:bCs/>
        <w:sz w:val="18"/>
        <w:szCs w:val="18"/>
      </w:rPr>
      <w:fldChar w:fldCharType="begin"/>
    </w:r>
    <w:r w:rsidRPr="00CF5DB0">
      <w:rPr>
        <w:rFonts w:ascii="Tw Cen MT" w:hAnsi="Tw Cen MT"/>
        <w:b/>
        <w:bCs/>
        <w:sz w:val="18"/>
        <w:szCs w:val="18"/>
      </w:rPr>
      <w:instrText xml:space="preserve"> PAGE   \* MERGEFORMAT </w:instrText>
    </w:r>
    <w:r w:rsidRPr="00CF5DB0">
      <w:rPr>
        <w:rFonts w:ascii="Tw Cen MT" w:hAnsi="Tw Cen MT"/>
        <w:b/>
        <w:bCs/>
        <w:sz w:val="18"/>
        <w:szCs w:val="18"/>
      </w:rPr>
      <w:fldChar w:fldCharType="separate"/>
    </w:r>
    <w:r w:rsidRPr="00CF5DB0">
      <w:rPr>
        <w:rFonts w:ascii="Tw Cen MT" w:hAnsi="Tw Cen MT"/>
        <w:b/>
        <w:bCs/>
        <w:sz w:val="18"/>
        <w:szCs w:val="18"/>
      </w:rPr>
      <w:t>4</w:t>
    </w:r>
    <w:r w:rsidRPr="00CF5DB0">
      <w:rPr>
        <w:rFonts w:ascii="Tw Cen MT" w:hAnsi="Tw Cen MT"/>
        <w:b/>
        <w:bCs/>
        <w:sz w:val="18"/>
        <w:szCs w:val="18"/>
      </w:rPr>
      <w:t>6</w:t>
    </w:r>
    <w:r w:rsidRPr="00CF5DB0">
      <w:rPr>
        <w:rFonts w:ascii="Tw Cen MT" w:hAnsi="Tw Cen MT"/>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16014" w14:textId="77777777" w:rsidR="006E44EA" w:rsidRDefault="006E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FEAF01" w14:textId="77777777" w:rsidR="00C92DC8" w:rsidRDefault="00C92DC8" w:rsidP="00CF5DB0">
      <w:pPr>
        <w:spacing w:after="0" w:line="240" w:lineRule="auto"/>
      </w:pPr>
      <w:r>
        <w:separator/>
      </w:r>
    </w:p>
  </w:footnote>
  <w:footnote w:type="continuationSeparator" w:id="0">
    <w:p w14:paraId="13967379" w14:textId="77777777" w:rsidR="00C92DC8" w:rsidRDefault="00C92DC8" w:rsidP="00CF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9660D" w14:textId="77777777" w:rsidR="006E44EA" w:rsidRDefault="006E4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2B55C9" w14:textId="2FADA813" w:rsidR="00B91CDC"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r>
      <w:rPr>
        <w:rFonts w:ascii="Tw Cen MT" w:hAnsi="Tw Cen MT"/>
        <w:i/>
        <w:iCs/>
        <w:sz w:val="24"/>
        <w:szCs w:val="24"/>
      </w:rPr>
      <w:t>Clinical Practice in Athletic Training</w:t>
    </w:r>
    <w:r>
      <w:rPr>
        <w:rFonts w:ascii="Tw Cen MT" w:hAnsi="Tw Cen MT"/>
        <w:i/>
        <w:iCs/>
        <w:sz w:val="24"/>
        <w:szCs w:val="24"/>
      </w:rPr>
      <w:tab/>
    </w:r>
    <w:r w:rsidR="00B91CDC">
      <w:rPr>
        <w:rFonts w:ascii="Tw Cen MT" w:hAnsi="Tw Cen MT"/>
        <w:i/>
        <w:iCs/>
        <w:sz w:val="24"/>
        <w:szCs w:val="24"/>
      </w:rPr>
      <w:tab/>
    </w:r>
    <w:r w:rsidR="005E125C">
      <w:rPr>
        <w:rFonts w:ascii="Tw Cen MT" w:hAnsi="Tw Cen MT"/>
        <w:i/>
        <w:iCs/>
        <w:sz w:val="24"/>
        <w:szCs w:val="24"/>
      </w:rPr>
      <w:t xml:space="preserve"> </w:t>
    </w:r>
    <w:r w:rsidR="00B91CDC">
      <w:rPr>
        <w:rFonts w:ascii="Tw Cen MT" w:hAnsi="Tw Cen MT"/>
        <w:i/>
        <w:iCs/>
        <w:sz w:val="24"/>
        <w:szCs w:val="24"/>
      </w:rPr>
      <w:t xml:space="preserve">                    </w:t>
    </w:r>
    <w:r w:rsidR="008C345D">
      <w:rPr>
        <w:rFonts w:ascii="Tw Cen MT" w:hAnsi="Tw Cen MT"/>
        <w:i/>
        <w:iCs/>
        <w:sz w:val="24"/>
        <w:szCs w:val="24"/>
      </w:rPr>
      <w:t xml:space="preserve">  </w:t>
    </w:r>
    <w:r w:rsidR="008C345D">
      <w:rPr>
        <w:rFonts w:ascii="Tw Cen MT" w:hAnsi="Tw Cen MT"/>
        <w:b/>
        <w:bCs/>
        <w:i/>
        <w:iCs/>
        <w:sz w:val="24"/>
        <w:szCs w:val="24"/>
      </w:rPr>
      <w:t>CLINICAL EDUCATION INNOVATION</w:t>
    </w:r>
  </w:p>
  <w:p w14:paraId="7D8310CC" w14:textId="2C5AD927" w:rsidR="00B91CDC" w:rsidRPr="00B91CDC" w:rsidRDefault="002424B8" w:rsidP="00B91CDC">
    <w:pPr>
      <w:pStyle w:val="Header"/>
      <w:pBdr>
        <w:bottom w:val="single" w:sz="4" w:space="8" w:color="156082" w:themeColor="accent1"/>
      </w:pBdr>
      <w:tabs>
        <w:tab w:val="clear" w:pos="4680"/>
        <w:tab w:val="clear" w:pos="9360"/>
      </w:tabs>
      <w:spacing w:after="360"/>
      <w:contextualSpacing/>
      <w:rPr>
        <w:rFonts w:ascii="Tw Cen MT" w:hAnsi="Tw Cen MT"/>
        <w:b/>
        <w:bCs/>
        <w:i/>
        <w:iCs/>
        <w:sz w:val="24"/>
        <w:szCs w:val="24"/>
      </w:rPr>
    </w:pPr>
    <w:proofErr w:type="gramStart"/>
    <w:r>
      <w:rPr>
        <w:rFonts w:ascii="Tw Cen MT" w:hAnsi="Tw Cen MT"/>
        <w:sz w:val="24"/>
        <w:szCs w:val="24"/>
      </w:rPr>
      <w:t>YYYY</w:t>
    </w:r>
    <w:r w:rsidRPr="008352AC">
      <w:rPr>
        <w:rFonts w:ascii="Tw Cen MT" w:hAnsi="Tw Cen MT"/>
        <w:sz w:val="24"/>
        <w:szCs w:val="24"/>
      </w:rPr>
      <w:t>;</w:t>
    </w:r>
    <w:r>
      <w:rPr>
        <w:rFonts w:ascii="Tw Cen MT" w:hAnsi="Tw Cen MT"/>
        <w:sz w:val="24"/>
        <w:szCs w:val="24"/>
      </w:rPr>
      <w:t>V</w:t>
    </w:r>
    <w:proofErr w:type="gramEnd"/>
    <w:r w:rsidRPr="008352AC">
      <w:rPr>
        <w:rFonts w:ascii="Tw Cen MT" w:hAnsi="Tw Cen MT"/>
        <w:sz w:val="24"/>
        <w:szCs w:val="24"/>
      </w:rPr>
      <w:t>(</w:t>
    </w:r>
    <w:r>
      <w:rPr>
        <w:rFonts w:ascii="Tw Cen MT" w:hAnsi="Tw Cen MT"/>
        <w:sz w:val="24"/>
        <w:szCs w:val="24"/>
      </w:rPr>
      <w:t>I</w:t>
    </w:r>
    <w:proofErr w:type="gramStart"/>
    <w:r w:rsidRPr="008352AC">
      <w:rPr>
        <w:rFonts w:ascii="Tw Cen MT" w:hAnsi="Tw Cen MT"/>
        <w:sz w:val="24"/>
        <w:szCs w:val="24"/>
      </w:rPr>
      <w:t>):</w:t>
    </w:r>
    <w:r>
      <w:rPr>
        <w:rFonts w:ascii="Tw Cen MT" w:hAnsi="Tw Cen MT"/>
        <w:sz w:val="24"/>
        <w:szCs w:val="24"/>
      </w:rPr>
      <w:t>XX</w:t>
    </w:r>
    <w:proofErr w:type="gramEnd"/>
    <w:r>
      <w:rPr>
        <w:rFonts w:ascii="Tw Cen MT" w:hAnsi="Tw Cen MT"/>
        <w:sz w:val="24"/>
        <w:szCs w:val="24"/>
      </w:rPr>
      <w:t>-XX</w:t>
    </w:r>
    <w:r w:rsidR="005E125C">
      <w:rPr>
        <w:rFonts w:ascii="Tw Cen MT" w:hAnsi="Tw Cen MT"/>
        <w:sz w:val="24"/>
        <w:szCs w:val="24"/>
      </w:rPr>
      <w:tab/>
    </w:r>
    <w:r w:rsidR="005E125C">
      <w:rPr>
        <w:rFonts w:ascii="Tw Cen MT" w:hAnsi="Tw Cen MT"/>
        <w:sz w:val="24"/>
        <w:szCs w:val="24"/>
      </w:rPr>
      <w:tab/>
    </w:r>
    <w:r w:rsidR="005E125C">
      <w:rPr>
        <w:rFonts w:ascii="Tw Cen MT" w:hAnsi="Tw Cen MT"/>
        <w:sz w:val="24"/>
        <w:szCs w:val="24"/>
      </w:rPr>
      <w:tab/>
    </w:r>
    <w:r w:rsidR="00B91CDC" w:rsidRPr="00B91CDC">
      <w:rPr>
        <w:rFonts w:ascii="Tw Cen MT" w:hAnsi="Tw Cen MT"/>
        <w:b/>
        <w:bCs/>
        <w:i/>
        <w:iCs/>
        <w:sz w:val="24"/>
        <w:szCs w:val="24"/>
      </w:rPr>
      <w:t xml:space="preserve"> </w:t>
    </w:r>
    <w:r w:rsidR="00B91CDC">
      <w:rPr>
        <w:rFonts w:ascii="Tw Cen MT" w:hAnsi="Tw Cen MT"/>
        <w:b/>
        <w:bCs/>
        <w:i/>
        <w:iCs/>
        <w:sz w:val="24"/>
        <w:szCs w:val="24"/>
      </w:rPr>
      <w:tab/>
      <w:t xml:space="preserve">                                                            </w:t>
    </w:r>
    <w:r w:rsidR="00B91CDC" w:rsidRPr="00B91CDC">
      <w:rPr>
        <w:rFonts w:ascii="Tw Cen MT" w:hAnsi="Tw Cen MT"/>
        <w:b/>
        <w:bCs/>
        <w:i/>
        <w:iCs/>
        <w:sz w:val="24"/>
        <w:szCs w:val="24"/>
      </w:rPr>
      <w:t xml:space="preserve"> </w:t>
    </w:r>
  </w:p>
  <w:p w14:paraId="0F8074B0" w14:textId="4D068972" w:rsidR="00CF5DB0" w:rsidRDefault="00CF5DB0" w:rsidP="00CF5DB0">
    <w:pPr>
      <w:pStyle w:val="Header"/>
      <w:pBdr>
        <w:bottom w:val="single" w:sz="4" w:space="8" w:color="156082" w:themeColor="accent1"/>
      </w:pBdr>
      <w:tabs>
        <w:tab w:val="clear" w:pos="4680"/>
        <w:tab w:val="clear" w:pos="9360"/>
      </w:tabs>
      <w:spacing w:after="360"/>
      <w:contextualSpacing/>
      <w:rPr>
        <w:rFonts w:ascii="Tw Cen MT" w:hAnsi="Tw Cen MT"/>
        <w:sz w:val="24"/>
        <w:szCs w:val="24"/>
      </w:rPr>
    </w:pPr>
    <w:r w:rsidRPr="008352AC">
      <w:rPr>
        <w:rFonts w:ascii="Tw Cen MT" w:hAnsi="Tw Cen MT"/>
        <w:sz w:val="24"/>
        <w:szCs w:val="24"/>
      </w:rPr>
      <w:t>scholarcommons.sc.edu/</w:t>
    </w:r>
    <w:proofErr w:type="spellStart"/>
    <w:r w:rsidRPr="008352AC">
      <w:rPr>
        <w:rFonts w:ascii="Tw Cen MT" w:hAnsi="Tw Cen MT"/>
        <w:sz w:val="24"/>
        <w:szCs w:val="24"/>
      </w:rPr>
      <w:t>clinat</w:t>
    </w:r>
    <w:proofErr w:type="spellEnd"/>
  </w:p>
  <w:p w14:paraId="0164ACEC" w14:textId="576F7D38" w:rsidR="00CF5DB0" w:rsidRDefault="00CF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591E72" w14:textId="77777777" w:rsidR="006E44EA" w:rsidRDefault="006E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6C48C3"/>
    <w:multiLevelType w:val="hybridMultilevel"/>
    <w:tmpl w:val="25545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6002D"/>
    <w:multiLevelType w:val="multilevel"/>
    <w:tmpl w:val="B2E8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6714D7"/>
    <w:multiLevelType w:val="multilevel"/>
    <w:tmpl w:val="69A8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851726"/>
    <w:multiLevelType w:val="multilevel"/>
    <w:tmpl w:val="6A48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A5546"/>
    <w:multiLevelType w:val="multilevel"/>
    <w:tmpl w:val="3EDE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B2FF5"/>
    <w:multiLevelType w:val="multilevel"/>
    <w:tmpl w:val="03B8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F0474"/>
    <w:multiLevelType w:val="hybridMultilevel"/>
    <w:tmpl w:val="E5CA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6A0CAB"/>
    <w:multiLevelType w:val="multilevel"/>
    <w:tmpl w:val="4248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9509E1"/>
    <w:multiLevelType w:val="multilevel"/>
    <w:tmpl w:val="5FE6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134831">
    <w:abstractNumId w:val="0"/>
  </w:num>
  <w:num w:numId="2" w16cid:durableId="1490973435">
    <w:abstractNumId w:val="6"/>
  </w:num>
  <w:num w:numId="3" w16cid:durableId="1122114656">
    <w:abstractNumId w:val="7"/>
  </w:num>
  <w:num w:numId="4" w16cid:durableId="395012242">
    <w:abstractNumId w:val="3"/>
  </w:num>
  <w:num w:numId="5" w16cid:durableId="1047147280">
    <w:abstractNumId w:val="8"/>
  </w:num>
  <w:num w:numId="6" w16cid:durableId="1162893059">
    <w:abstractNumId w:val="2"/>
  </w:num>
  <w:num w:numId="7" w16cid:durableId="331223223">
    <w:abstractNumId w:val="1"/>
  </w:num>
  <w:num w:numId="8" w16cid:durableId="1117917717">
    <w:abstractNumId w:val="5"/>
  </w:num>
  <w:num w:numId="9" w16cid:durableId="167853499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0"/>
    <w:rsid w:val="000521C4"/>
    <w:rsid w:val="000624BA"/>
    <w:rsid w:val="000A7932"/>
    <w:rsid w:val="000F421B"/>
    <w:rsid w:val="001002C3"/>
    <w:rsid w:val="00192B05"/>
    <w:rsid w:val="002424B8"/>
    <w:rsid w:val="002D4021"/>
    <w:rsid w:val="00304109"/>
    <w:rsid w:val="003200D7"/>
    <w:rsid w:val="00387ECB"/>
    <w:rsid w:val="003A201A"/>
    <w:rsid w:val="003A74CF"/>
    <w:rsid w:val="0051665C"/>
    <w:rsid w:val="005D4BE6"/>
    <w:rsid w:val="005E125C"/>
    <w:rsid w:val="006E44EA"/>
    <w:rsid w:val="008B61B4"/>
    <w:rsid w:val="008C345D"/>
    <w:rsid w:val="009E2638"/>
    <w:rsid w:val="009E2FB5"/>
    <w:rsid w:val="00AB32A0"/>
    <w:rsid w:val="00AC0A69"/>
    <w:rsid w:val="00B3164A"/>
    <w:rsid w:val="00B74BC2"/>
    <w:rsid w:val="00B91CDC"/>
    <w:rsid w:val="00BC66FD"/>
    <w:rsid w:val="00C347D4"/>
    <w:rsid w:val="00C73F6F"/>
    <w:rsid w:val="00C92DC8"/>
    <w:rsid w:val="00CB658F"/>
    <w:rsid w:val="00CC649D"/>
    <w:rsid w:val="00CF5DB0"/>
    <w:rsid w:val="00FE41E3"/>
    <w:rsid w:val="00FF4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058A"/>
  <w15:chartTrackingRefBased/>
  <w15:docId w15:val="{FB4607A8-5B76-4CFC-B813-265ABA8F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B0"/>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autoRedefine/>
    <w:uiPriority w:val="9"/>
    <w:qFormat/>
    <w:rsid w:val="00C347D4"/>
    <w:pPr>
      <w:keepNext/>
      <w:keepLines/>
      <w:widowControl w:val="0"/>
      <w:autoSpaceDE w:val="0"/>
      <w:autoSpaceDN w:val="0"/>
      <w:spacing w:before="240" w:after="0" w:line="240" w:lineRule="auto"/>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F5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7D4"/>
    <w:rPr>
      <w:rFonts w:ascii="Arial" w:eastAsiaTheme="majorEastAsia" w:hAnsi="Arial" w:cstheme="majorBidi"/>
      <w:b/>
      <w:color w:val="000000" w:themeColor="text1"/>
      <w:sz w:val="32"/>
      <w:szCs w:val="32"/>
    </w:rPr>
  </w:style>
  <w:style w:type="character" w:customStyle="1" w:styleId="Heading2Char">
    <w:name w:val="Heading 2 Char"/>
    <w:basedOn w:val="DefaultParagraphFont"/>
    <w:link w:val="Heading2"/>
    <w:uiPriority w:val="9"/>
    <w:semiHidden/>
    <w:rsid w:val="00CF5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B0"/>
    <w:rPr>
      <w:rFonts w:eastAsiaTheme="majorEastAsia" w:cstheme="majorBidi"/>
      <w:color w:val="272727" w:themeColor="text1" w:themeTint="D8"/>
    </w:rPr>
  </w:style>
  <w:style w:type="paragraph" w:styleId="Title">
    <w:name w:val="Title"/>
    <w:basedOn w:val="Normal"/>
    <w:next w:val="Normal"/>
    <w:link w:val="TitleChar"/>
    <w:uiPriority w:val="10"/>
    <w:qFormat/>
    <w:rsid w:val="00CF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B0"/>
    <w:pPr>
      <w:spacing w:before="160"/>
      <w:jc w:val="center"/>
    </w:pPr>
    <w:rPr>
      <w:i/>
      <w:iCs/>
      <w:color w:val="404040" w:themeColor="text1" w:themeTint="BF"/>
    </w:rPr>
  </w:style>
  <w:style w:type="character" w:customStyle="1" w:styleId="QuoteChar">
    <w:name w:val="Quote Char"/>
    <w:basedOn w:val="DefaultParagraphFont"/>
    <w:link w:val="Quote"/>
    <w:uiPriority w:val="29"/>
    <w:rsid w:val="00CF5DB0"/>
    <w:rPr>
      <w:i/>
      <w:iCs/>
      <w:color w:val="404040" w:themeColor="text1" w:themeTint="BF"/>
    </w:rPr>
  </w:style>
  <w:style w:type="paragraph" w:styleId="ListParagraph">
    <w:name w:val="List Paragraph"/>
    <w:basedOn w:val="Normal"/>
    <w:uiPriority w:val="34"/>
    <w:qFormat/>
    <w:rsid w:val="00CF5DB0"/>
    <w:pPr>
      <w:ind w:left="720"/>
      <w:contextualSpacing/>
    </w:pPr>
  </w:style>
  <w:style w:type="character" w:styleId="IntenseEmphasis">
    <w:name w:val="Intense Emphasis"/>
    <w:basedOn w:val="DefaultParagraphFont"/>
    <w:uiPriority w:val="21"/>
    <w:qFormat/>
    <w:rsid w:val="00CF5DB0"/>
    <w:rPr>
      <w:i/>
      <w:iCs/>
      <w:color w:val="0F4761" w:themeColor="accent1" w:themeShade="BF"/>
    </w:rPr>
  </w:style>
  <w:style w:type="paragraph" w:styleId="IntenseQuote">
    <w:name w:val="Intense Quote"/>
    <w:basedOn w:val="Normal"/>
    <w:next w:val="Normal"/>
    <w:link w:val="IntenseQuoteChar"/>
    <w:uiPriority w:val="30"/>
    <w:qFormat/>
    <w:rsid w:val="00CF5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B0"/>
    <w:rPr>
      <w:i/>
      <w:iCs/>
      <w:color w:val="0F4761" w:themeColor="accent1" w:themeShade="BF"/>
    </w:rPr>
  </w:style>
  <w:style w:type="character" w:styleId="IntenseReference">
    <w:name w:val="Intense Reference"/>
    <w:basedOn w:val="DefaultParagraphFont"/>
    <w:uiPriority w:val="32"/>
    <w:qFormat/>
    <w:rsid w:val="00CF5DB0"/>
    <w:rPr>
      <w:b/>
      <w:bCs/>
      <w:smallCaps/>
      <w:color w:val="0F4761" w:themeColor="accent1" w:themeShade="BF"/>
      <w:spacing w:val="5"/>
    </w:rPr>
  </w:style>
  <w:style w:type="paragraph" w:styleId="Header">
    <w:name w:val="header"/>
    <w:basedOn w:val="Normal"/>
    <w:link w:val="HeaderChar"/>
    <w:uiPriority w:val="99"/>
    <w:unhideWhenUsed/>
    <w:rsid w:val="00CF5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5DB0"/>
    <w:rPr>
      <w:rFonts w:eastAsiaTheme="minorEastAsia"/>
      <w:kern w:val="0"/>
      <w:sz w:val="22"/>
      <w:szCs w:val="22"/>
      <w14:ligatures w14:val="none"/>
    </w:rPr>
  </w:style>
  <w:style w:type="paragraph" w:styleId="BodyText">
    <w:name w:val="Body Text"/>
    <w:basedOn w:val="Normal"/>
    <w:link w:val="BodyTextChar"/>
    <w:uiPriority w:val="1"/>
    <w:rsid w:val="00CF5DB0"/>
    <w:rPr>
      <w:sz w:val="24"/>
      <w:szCs w:val="24"/>
    </w:rPr>
  </w:style>
  <w:style w:type="character" w:customStyle="1" w:styleId="BodyTextChar">
    <w:name w:val="Body Text Char"/>
    <w:basedOn w:val="DefaultParagraphFont"/>
    <w:link w:val="BodyText"/>
    <w:uiPriority w:val="1"/>
    <w:rsid w:val="00CF5DB0"/>
    <w:rPr>
      <w:rFonts w:eastAsiaTheme="minorEastAsia"/>
      <w:kern w:val="0"/>
      <w14:ligatures w14:val="none"/>
    </w:rPr>
  </w:style>
  <w:style w:type="character" w:styleId="PlaceholderText">
    <w:name w:val="Placeholder Text"/>
    <w:basedOn w:val="DefaultParagraphFont"/>
    <w:uiPriority w:val="99"/>
    <w:semiHidden/>
    <w:rsid w:val="00CF5DB0"/>
    <w:rPr>
      <w:color w:val="808080"/>
    </w:rPr>
  </w:style>
  <w:style w:type="paragraph" w:styleId="Footer">
    <w:name w:val="footer"/>
    <w:basedOn w:val="Normal"/>
    <w:link w:val="FooterChar"/>
    <w:uiPriority w:val="99"/>
    <w:unhideWhenUsed/>
    <w:rsid w:val="00CF5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5DB0"/>
    <w:rPr>
      <w:rFonts w:eastAsiaTheme="minorEastAsia"/>
      <w:kern w:val="0"/>
      <w:sz w:val="22"/>
      <w:szCs w:val="22"/>
      <w14:ligatures w14:val="none"/>
    </w:rPr>
  </w:style>
  <w:style w:type="character" w:styleId="LineNumber">
    <w:name w:val="line number"/>
    <w:basedOn w:val="DefaultParagraphFont"/>
    <w:uiPriority w:val="99"/>
    <w:semiHidden/>
    <w:unhideWhenUsed/>
    <w:rsid w:val="005E125C"/>
  </w:style>
  <w:style w:type="character" w:styleId="CommentReference">
    <w:name w:val="annotation reference"/>
    <w:basedOn w:val="DefaultParagraphFont"/>
    <w:uiPriority w:val="99"/>
    <w:semiHidden/>
    <w:unhideWhenUsed/>
    <w:rsid w:val="00387ECB"/>
    <w:rPr>
      <w:sz w:val="16"/>
      <w:szCs w:val="16"/>
    </w:rPr>
  </w:style>
  <w:style w:type="paragraph" w:styleId="CommentText">
    <w:name w:val="annotation text"/>
    <w:basedOn w:val="Normal"/>
    <w:link w:val="CommentTextChar"/>
    <w:uiPriority w:val="99"/>
    <w:unhideWhenUsed/>
    <w:rsid w:val="00387ECB"/>
    <w:pPr>
      <w:spacing w:line="240" w:lineRule="auto"/>
    </w:pPr>
    <w:rPr>
      <w:sz w:val="20"/>
      <w:szCs w:val="20"/>
    </w:rPr>
  </w:style>
  <w:style w:type="character" w:customStyle="1" w:styleId="CommentTextChar">
    <w:name w:val="Comment Text Char"/>
    <w:basedOn w:val="DefaultParagraphFont"/>
    <w:link w:val="CommentText"/>
    <w:uiPriority w:val="99"/>
    <w:rsid w:val="00387ECB"/>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87ECB"/>
    <w:rPr>
      <w:b/>
      <w:bCs/>
    </w:rPr>
  </w:style>
  <w:style w:type="character" w:customStyle="1" w:styleId="CommentSubjectChar">
    <w:name w:val="Comment Subject Char"/>
    <w:basedOn w:val="CommentTextChar"/>
    <w:link w:val="CommentSubject"/>
    <w:uiPriority w:val="99"/>
    <w:semiHidden/>
    <w:rsid w:val="00387ECB"/>
    <w:rPr>
      <w:rFonts w:eastAsiaTheme="minorEastAsia"/>
      <w:b/>
      <w:bCs/>
      <w:kern w:val="0"/>
      <w:sz w:val="20"/>
      <w:szCs w:val="20"/>
      <w14:ligatures w14:val="none"/>
    </w:rPr>
  </w:style>
  <w:style w:type="character" w:styleId="Hyperlink">
    <w:name w:val="Hyperlink"/>
    <w:basedOn w:val="DefaultParagraphFont"/>
    <w:uiPriority w:val="99"/>
    <w:unhideWhenUsed/>
    <w:rsid w:val="000521C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d/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Winkelmann, Zachary</dc:creator>
  <cp:keywords/>
  <dc:description/>
  <cp:lastModifiedBy>Drescher, Matt</cp:lastModifiedBy>
  <cp:revision>5</cp:revision>
  <dcterms:created xsi:type="dcterms:W3CDTF">2026-08-03T13:25:00Z</dcterms:created>
  <dcterms:modified xsi:type="dcterms:W3CDTF">2026-08-07T15:22:00Z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7d47060d-a20d-4475-9ee8-c0dd81b15cc0</vt:lpwstr>
  </property>
</Properties>
</file>