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B787405" w14:textId="46D29513" w:rsidR="00CF5DB0" w:rsidRPr="008352AC" w:rsidRDefault="00CF5DB0" w:rsidP="00CF5DB0">
      <w:pPr>
        <w:pStyle w:val="Header"/>
        <w:pBdr>
          <w:bottom w:val="single" w:sz="4" w:space="8" w:color="156082" w:themeColor="accent1"/>
        </w:pBdr>
        <w:contextualSpacing/>
        <w:rPr>
          <w:rFonts w:ascii="Tw Cen MT" w:hAnsi="Tw Cen MT"/>
          <w:b/>
          <w:bCs/>
          <w:sz w:val="40"/>
          <w:szCs w:val="28"/>
        </w:rPr>
      </w:pPr>
      <w:r w:rsidRPr="008352AC">
        <w:rPr>
          <w:rFonts w:ascii="Tw Cen MT" w:hAnsi="Tw Cen MT"/>
          <w:b/>
          <w:bCs/>
          <w:sz w:val="40"/>
          <w:szCs w:val="28"/>
        </w:rPr>
        <w:t xml:space="preserve">Title </w:t>
      </w:r>
      <w:r>
        <w:rPr>
          <w:rFonts w:ascii="Tw Cen MT" w:hAnsi="Tw Cen MT"/>
          <w:b/>
          <w:bCs/>
          <w:sz w:val="40"/>
          <w:szCs w:val="28"/>
        </w:rPr>
        <w:t>of Manuscript and in Title Case</w:t>
      </w:r>
      <w:r w:rsidR="00577C89">
        <w:rPr>
          <w:rFonts w:ascii="Tw Cen MT" w:hAnsi="Tw Cen MT"/>
          <w:b/>
          <w:bCs/>
          <w:sz w:val="40"/>
          <w:szCs w:val="28"/>
        </w:rPr>
        <w:t xml:space="preserve">: A Level </w:t>
      </w:r>
      <w:r w:rsidR="00810FCB">
        <w:rPr>
          <w:rFonts w:ascii="Tw Cen MT" w:hAnsi="Tw Cen MT"/>
          <w:b/>
          <w:bCs/>
          <w:sz w:val="40"/>
          <w:szCs w:val="28"/>
        </w:rPr>
        <w:t>IV</w:t>
      </w:r>
      <w:r w:rsidR="008B5C08">
        <w:rPr>
          <w:rFonts w:ascii="Tw Cen MT" w:hAnsi="Tw Cen MT"/>
          <w:b/>
          <w:bCs/>
          <w:sz w:val="40"/>
          <w:szCs w:val="28"/>
        </w:rPr>
        <w:t xml:space="preserve"> </w:t>
      </w:r>
      <w:r w:rsidR="00577C89">
        <w:rPr>
          <w:rFonts w:ascii="Tw Cen MT" w:hAnsi="Tw Cen MT"/>
          <w:b/>
          <w:bCs/>
          <w:sz w:val="40"/>
          <w:szCs w:val="28"/>
        </w:rPr>
        <w:t xml:space="preserve">CASE </w:t>
      </w:r>
      <w:r w:rsidR="008B5C08">
        <w:rPr>
          <w:rFonts w:ascii="Tw Cen MT" w:hAnsi="Tw Cen MT"/>
          <w:b/>
          <w:bCs/>
          <w:sz w:val="40"/>
          <w:szCs w:val="28"/>
        </w:rPr>
        <w:t>Study</w:t>
      </w:r>
    </w:p>
    <w:p w14:paraId="1707C646" w14:textId="77777777" w:rsidR="00CF5DB0" w:rsidRDefault="00CF5DB0" w:rsidP="00CF5DB0">
      <w:pPr>
        <w:pStyle w:val="Header"/>
        <w:pBdr>
          <w:bottom w:val="single" w:sz="4" w:space="8" w:color="156082" w:themeColor="accent1"/>
        </w:pBdr>
        <w:contextualSpacing/>
        <w:rPr>
          <w:rFonts w:ascii="Tw Cen MT" w:hAnsi="Tw Cen MT"/>
          <w:sz w:val="32"/>
        </w:rPr>
      </w:pPr>
      <w:r w:rsidRPr="008352AC">
        <w:rPr>
          <w:rFonts w:ascii="Tw Cen MT" w:hAnsi="Tw Cen MT"/>
          <w:sz w:val="32"/>
        </w:rPr>
        <w:t>Author</w:t>
      </w:r>
      <w:r>
        <w:rPr>
          <w:rFonts w:ascii="Tw Cen MT" w:hAnsi="Tw Cen MT"/>
          <w:sz w:val="32"/>
        </w:rPr>
        <w:t>s Names</w:t>
      </w:r>
      <w:r w:rsidRPr="008352AC">
        <w:rPr>
          <w:rFonts w:ascii="Tw Cen MT" w:hAnsi="Tw Cen MT"/>
          <w:sz w:val="32"/>
        </w:rPr>
        <w:t xml:space="preserve"> Here</w:t>
      </w:r>
    </w:p>
    <w:p w14:paraId="204E38D5" w14:textId="77777777" w:rsidR="00CF5DB0" w:rsidRPr="008352AC" w:rsidRDefault="00CF5DB0" w:rsidP="00CF5DB0">
      <w:pPr>
        <w:pStyle w:val="Header"/>
        <w:pBdr>
          <w:bottom w:val="single" w:sz="4" w:space="8" w:color="156082" w:themeColor="accent1"/>
        </w:pBdr>
        <w:contextualSpacing/>
        <w:rPr>
          <w:rFonts w:ascii="Tw Cen MT" w:hAnsi="Tw Cen MT"/>
          <w:sz w:val="24"/>
          <w:szCs w:val="18"/>
        </w:rPr>
      </w:pPr>
      <w:r>
        <w:rPr>
          <w:rFonts w:ascii="Tw Cen MT" w:hAnsi="Tw Cen MT"/>
          <w:sz w:val="24"/>
          <w:szCs w:val="18"/>
        </w:rPr>
        <w:t>Affiliation, City, State</w:t>
      </w:r>
    </w:p>
    <w:p w14:paraId="1B8E1B11" w14:textId="77777777" w:rsidR="00CF5DB0" w:rsidRDefault="00CF5DB0" w:rsidP="00CF5DB0">
      <w:pPr>
        <w:pStyle w:val="BodyText"/>
        <w:spacing w:after="0" w:line="240" w:lineRule="auto"/>
        <w:rPr>
          <w:rFonts w:ascii="Tw Cen MT" w:hAnsi="Tw Cen MT"/>
          <w:b/>
          <w:bCs/>
        </w:rPr>
      </w:pPr>
    </w:p>
    <w:p w14:paraId="73E70F34" w14:textId="35B12AFA" w:rsidR="00CF5DB0" w:rsidRPr="004916D7" w:rsidRDefault="00CF5DB0" w:rsidP="00CF5DB0">
      <w:pPr>
        <w:pStyle w:val="BodyText"/>
        <w:spacing w:after="0" w:line="240" w:lineRule="auto"/>
        <w:rPr>
          <w:rFonts w:ascii="Tw Cen MT" w:hAnsi="Tw Cen MT"/>
          <w:b/>
          <w:bCs/>
        </w:rPr>
      </w:pPr>
      <w:r w:rsidRPr="004916D7">
        <w:rPr>
          <w:rFonts w:ascii="Tw Cen MT" w:hAnsi="Tw Cen MT"/>
          <w:b/>
          <w:bCs/>
        </w:rPr>
        <w:t>ABSTRACT</w:t>
      </w:r>
    </w:p>
    <w:p w14:paraId="638F9AD0" w14:textId="77777777" w:rsidR="00577C89" w:rsidRDefault="00577C89" w:rsidP="00CF5DB0">
      <w:pPr>
        <w:pStyle w:val="BodyText"/>
        <w:spacing w:after="0" w:line="240" w:lineRule="auto"/>
        <w:rPr>
          <w:rFonts w:ascii="Tw Cen MT" w:hAnsi="Tw Cen MT"/>
        </w:rPr>
      </w:pPr>
      <w:r>
        <w:rPr>
          <w:rFonts w:ascii="Tw Cen MT" w:hAnsi="Tw Cen MT"/>
        </w:rPr>
        <w:t>Background</w:t>
      </w:r>
    </w:p>
    <w:p w14:paraId="09644E4F" w14:textId="1830EAE7" w:rsidR="00577C89" w:rsidRDefault="00810FCB" w:rsidP="00CF5DB0">
      <w:pPr>
        <w:pStyle w:val="BodyText"/>
        <w:spacing w:after="0" w:line="240" w:lineRule="auto"/>
        <w:rPr>
          <w:rFonts w:ascii="Tw Cen MT" w:hAnsi="Tw Cen MT"/>
        </w:rPr>
      </w:pPr>
      <w:r>
        <w:rPr>
          <w:rFonts w:ascii="Tw Cen MT" w:hAnsi="Tw Cen MT"/>
        </w:rPr>
        <w:t>Differential Diagnosis</w:t>
      </w:r>
      <w:r w:rsidR="00577C89">
        <w:rPr>
          <w:rFonts w:ascii="Tw Cen MT" w:hAnsi="Tw Cen MT"/>
        </w:rPr>
        <w:t>:</w:t>
      </w:r>
    </w:p>
    <w:p w14:paraId="023F3734" w14:textId="02A811B9" w:rsidR="00CF5DB0" w:rsidRPr="004916D7" w:rsidRDefault="00577C89" w:rsidP="00CF5DB0">
      <w:pPr>
        <w:pStyle w:val="BodyText"/>
        <w:spacing w:after="0" w:line="240" w:lineRule="auto"/>
        <w:rPr>
          <w:rFonts w:ascii="Tw Cen MT" w:hAnsi="Tw Cen MT"/>
        </w:rPr>
      </w:pPr>
      <w:r>
        <w:rPr>
          <w:rFonts w:ascii="Tw Cen MT" w:hAnsi="Tw Cen MT"/>
        </w:rPr>
        <w:t>Intervention or Treatment</w:t>
      </w:r>
      <w:r w:rsidR="00CF5DB0" w:rsidRPr="004916D7">
        <w:rPr>
          <w:rFonts w:ascii="Tw Cen MT" w:hAnsi="Tw Cen MT"/>
        </w:rPr>
        <w:t>:</w:t>
      </w:r>
      <w:r w:rsidR="00CF5DB0">
        <w:rPr>
          <w:rFonts w:ascii="Tw Cen MT" w:hAnsi="Tw Cen MT"/>
        </w:rPr>
        <w:t xml:space="preserve"> </w:t>
      </w:r>
    </w:p>
    <w:p w14:paraId="47441A0B" w14:textId="77777777" w:rsidR="00810FCB" w:rsidRDefault="00810FCB" w:rsidP="00CF5DB0">
      <w:pPr>
        <w:pStyle w:val="BodyText"/>
        <w:spacing w:after="0" w:line="240" w:lineRule="auto"/>
        <w:rPr>
          <w:rFonts w:ascii="Tw Cen MT" w:hAnsi="Tw Cen MT"/>
        </w:rPr>
      </w:pPr>
      <w:r>
        <w:rPr>
          <w:rFonts w:ascii="Tw Cen MT" w:hAnsi="Tw Cen MT"/>
        </w:rPr>
        <w:t>Uniqueness:</w:t>
      </w:r>
    </w:p>
    <w:p w14:paraId="1DC0A488" w14:textId="5D5783C1" w:rsidR="00810FCB" w:rsidRDefault="00810FCB" w:rsidP="00CF5DB0">
      <w:pPr>
        <w:pStyle w:val="BodyText"/>
        <w:spacing w:after="0" w:line="240" w:lineRule="auto"/>
        <w:rPr>
          <w:rFonts w:ascii="Tw Cen MT" w:hAnsi="Tw Cen MT"/>
        </w:rPr>
      </w:pPr>
      <w:r>
        <w:rPr>
          <w:rFonts w:ascii="Tw Cen MT" w:hAnsi="Tw Cen MT"/>
        </w:rPr>
        <w:t>ICF Disablement Model:</w:t>
      </w:r>
    </w:p>
    <w:p w14:paraId="568DE04F" w14:textId="0D847F6A" w:rsidR="00CF5DB0" w:rsidRDefault="00CF5DB0" w:rsidP="00CF5DB0">
      <w:pPr>
        <w:pStyle w:val="BodyText"/>
        <w:spacing w:after="0" w:line="240" w:lineRule="auto"/>
        <w:rPr>
          <w:rFonts w:ascii="Tw Cen MT" w:hAnsi="Tw Cen MT"/>
        </w:rPr>
      </w:pPr>
      <w:r w:rsidRPr="004916D7">
        <w:rPr>
          <w:rFonts w:ascii="Tw Cen MT" w:hAnsi="Tw Cen MT"/>
        </w:rPr>
        <w:t>Conclusions:</w:t>
      </w:r>
    </w:p>
    <w:p w14:paraId="6F4E4372" w14:textId="2C8ACD90" w:rsidR="00577C89" w:rsidRPr="004916D7" w:rsidRDefault="00577C89" w:rsidP="00CF5DB0">
      <w:pPr>
        <w:pStyle w:val="BodyText"/>
        <w:spacing w:after="0" w:line="240" w:lineRule="auto"/>
        <w:rPr>
          <w:rFonts w:ascii="Tw Cen MT" w:hAnsi="Tw Cen MT"/>
        </w:rPr>
      </w:pPr>
      <w:r>
        <w:rPr>
          <w:rFonts w:ascii="Tw Cen MT" w:hAnsi="Tw Cen MT"/>
        </w:rPr>
        <w:t>Clinical Bottom Line:</w:t>
      </w:r>
    </w:p>
    <w:p w14:paraId="4CA47785" w14:textId="77777777" w:rsidR="00CF5DB0" w:rsidRDefault="00CF5DB0" w:rsidP="00CF5DB0">
      <w:pPr>
        <w:pStyle w:val="Header"/>
        <w:pBdr>
          <w:bottom w:val="single" w:sz="4" w:space="8" w:color="156082" w:themeColor="accent1"/>
        </w:pBdr>
        <w:tabs>
          <w:tab w:val="clear" w:pos="4680"/>
          <w:tab w:val="clear" w:pos="9360"/>
        </w:tabs>
        <w:spacing w:after="360"/>
        <w:contextualSpacing/>
        <w:rPr>
          <w:rFonts w:ascii="Tw Cen MT" w:hAnsi="Tw Cen MT"/>
          <w:sz w:val="24"/>
          <w:szCs w:val="24"/>
        </w:rPr>
      </w:pPr>
    </w:p>
    <w:p w14:paraId="5C89F451" w14:textId="77777777" w:rsidR="00CF5DB0" w:rsidRDefault="00CF5DB0" w:rsidP="00CF5DB0">
      <w:pPr>
        <w:pStyle w:val="Header"/>
      </w:pPr>
    </w:p>
    <w:p w14:paraId="6ACA2683" w14:textId="77777777" w:rsidR="004B49E7" w:rsidRPr="004B49E7" w:rsidRDefault="004B49E7" w:rsidP="004B49E7">
      <w:pPr>
        <w:pStyle w:val="BodyText"/>
        <w:spacing w:after="0" w:line="240" w:lineRule="auto"/>
        <w:jc w:val="both"/>
        <w:rPr>
          <w:rFonts w:ascii="Tw Cen MT" w:hAnsi="Tw Cen MT"/>
          <w:i/>
          <w:iCs/>
          <w:highlight w:val="cyan"/>
        </w:rPr>
      </w:pPr>
      <w:r w:rsidRPr="004017AB">
        <w:rPr>
          <w:rFonts w:ascii="Tw Cen MT" w:hAnsi="Tw Cen MT"/>
          <w:b/>
          <w:bCs/>
          <w:highlight w:val="cyan"/>
        </w:rPr>
        <w:t>ABOUT THIS MANUSCRIPT TYPE:</w:t>
      </w:r>
      <w:r w:rsidRPr="004017AB">
        <w:rPr>
          <w:rFonts w:ascii="Tw Cen MT" w:hAnsi="Tw Cen MT"/>
          <w:highlight w:val="cyan"/>
        </w:rPr>
        <w:t xml:space="preserve"> </w:t>
      </w:r>
      <w:r w:rsidRPr="004B49E7">
        <w:rPr>
          <w:rFonts w:ascii="Tw Cen MT" w:hAnsi="Tw Cen MT"/>
          <w:i/>
          <w:iCs/>
          <w:highlight w:val="cyan"/>
        </w:rPr>
        <w:t>Level IV Rare Condition CASE Studies describe uncommon injuries, illnesses, disorders, or clinical presentations that provide educational value to practicing clinicians. These manuscripts highlight conditions that are infrequently encountered in athletic training practice, unusual presentations of common conditions, or diagnostic challenges that influenced patient management.</w:t>
      </w:r>
    </w:p>
    <w:p w14:paraId="68346932" w14:textId="77777777" w:rsidR="004B49E7" w:rsidRPr="004B49E7" w:rsidRDefault="004B49E7" w:rsidP="004B49E7">
      <w:pPr>
        <w:pStyle w:val="BodyText"/>
        <w:spacing w:after="0"/>
        <w:jc w:val="both"/>
        <w:rPr>
          <w:rFonts w:ascii="Tw Cen MT" w:hAnsi="Tw Cen MT"/>
          <w:i/>
          <w:iCs/>
          <w:highlight w:val="cyan"/>
        </w:rPr>
      </w:pPr>
      <w:r w:rsidRPr="004B49E7">
        <w:rPr>
          <w:rFonts w:ascii="Tw Cen MT" w:hAnsi="Tw Cen MT"/>
          <w:i/>
          <w:iCs/>
          <w:highlight w:val="cyan"/>
        </w:rPr>
        <w:t>The purpose of this article type is to improve clinicians' recognition, assessment, differential diagnosis, management, and interprofessional collaboration when caring for patients with rare or atypical conditions.</w:t>
      </w:r>
    </w:p>
    <w:p w14:paraId="4EFDDDD5" w14:textId="77777777" w:rsidR="004B49E7" w:rsidRDefault="004B49E7" w:rsidP="00C71CF5">
      <w:pPr>
        <w:pStyle w:val="BodyText"/>
        <w:spacing w:after="0" w:line="240" w:lineRule="auto"/>
        <w:jc w:val="both"/>
        <w:rPr>
          <w:rFonts w:ascii="Tw Cen MT" w:hAnsi="Tw Cen MT"/>
          <w:b/>
          <w:bCs/>
        </w:rPr>
      </w:pPr>
    </w:p>
    <w:p w14:paraId="7023D9A1" w14:textId="3F738D3B" w:rsidR="00CF5DB0" w:rsidRPr="00C71CF5" w:rsidRDefault="008B5C08" w:rsidP="00C71CF5">
      <w:pPr>
        <w:pStyle w:val="BodyText"/>
        <w:spacing w:after="0" w:line="240" w:lineRule="auto"/>
        <w:jc w:val="both"/>
        <w:rPr>
          <w:rFonts w:ascii="Tw Cen MT" w:hAnsi="Tw Cen MT"/>
          <w:b/>
          <w:bCs/>
        </w:rPr>
      </w:pPr>
      <w:r>
        <w:rPr>
          <w:rFonts w:ascii="Tw Cen MT" w:hAnsi="Tw Cen MT"/>
          <w:b/>
          <w:bCs/>
        </w:rPr>
        <w:t>BACKGROUND</w:t>
      </w:r>
    </w:p>
    <w:p w14:paraId="1F59B8FC" w14:textId="724C8B03" w:rsidR="00810FCB" w:rsidRPr="004B49E7" w:rsidRDefault="004B49E7" w:rsidP="00810FCB">
      <w:pPr>
        <w:spacing w:after="0"/>
        <w:jc w:val="both"/>
        <w:rPr>
          <w:rFonts w:ascii="Tw Cen MT" w:hAnsi="Tw Cen MT"/>
          <w:bCs/>
          <w:i/>
          <w:iCs/>
          <w:sz w:val="24"/>
          <w:szCs w:val="24"/>
          <w:highlight w:val="yellow"/>
        </w:rPr>
      </w:pPr>
      <w:r w:rsidRPr="004B49E7">
        <w:rPr>
          <w:rFonts w:ascii="Tw Cen MT" w:hAnsi="Tw Cen MT"/>
          <w:bCs/>
          <w:i/>
          <w:iCs/>
          <w:sz w:val="24"/>
          <w:szCs w:val="24"/>
          <w:highlight w:val="yellow"/>
        </w:rPr>
        <w:t>Provide a concise overview of the condition and summarize the current literature regarding its epidemiology, clinical presentation, diagnosis, and management.</w:t>
      </w:r>
      <w:r>
        <w:rPr>
          <w:rFonts w:ascii="Tw Cen MT" w:hAnsi="Tw Cen MT"/>
          <w:bCs/>
          <w:i/>
          <w:iCs/>
          <w:sz w:val="24"/>
          <w:szCs w:val="24"/>
          <w:highlight w:val="yellow"/>
        </w:rPr>
        <w:t xml:space="preserve"> </w:t>
      </w:r>
      <w:r w:rsidRPr="004B49E7">
        <w:rPr>
          <w:rFonts w:ascii="Tw Cen MT" w:hAnsi="Tw Cen MT"/>
          <w:bCs/>
          <w:i/>
          <w:iCs/>
          <w:sz w:val="24"/>
          <w:szCs w:val="24"/>
          <w:highlight w:val="yellow"/>
        </w:rPr>
        <w:t>Clearly explain why this case is educationally valuable for athletic trainers and identify the features that distinguish it from more typical patient presentations.</w:t>
      </w:r>
    </w:p>
    <w:p w14:paraId="4DC69D2A" w14:textId="77777777" w:rsidR="006C79F1" w:rsidRDefault="006C79F1" w:rsidP="00810FCB">
      <w:pPr>
        <w:spacing w:after="0"/>
        <w:jc w:val="both"/>
        <w:rPr>
          <w:rFonts w:ascii="Tw Cen MT" w:hAnsi="Tw Cen MT"/>
          <w:bCs/>
          <w:i/>
          <w:iCs/>
          <w:sz w:val="24"/>
          <w:szCs w:val="24"/>
        </w:rPr>
      </w:pPr>
    </w:p>
    <w:p w14:paraId="5581A193" w14:textId="45D85593" w:rsidR="006C79F1" w:rsidRDefault="006C79F1" w:rsidP="006C79F1">
      <w:pPr>
        <w:spacing w:after="0"/>
        <w:jc w:val="both"/>
        <w:rPr>
          <w:rFonts w:ascii="Tw Cen MT" w:hAnsi="Tw Cen MT"/>
          <w:bCs/>
          <w:i/>
          <w:iCs/>
          <w:sz w:val="24"/>
          <w:szCs w:val="24"/>
        </w:rPr>
      </w:pPr>
      <w:r w:rsidRPr="006C79F1">
        <w:rPr>
          <w:rFonts w:ascii="Tw Cen MT" w:hAnsi="Tw Cen MT"/>
          <w:bCs/>
          <w:i/>
          <w:iCs/>
          <w:sz w:val="24"/>
          <w:szCs w:val="24"/>
          <w:highlight w:val="yellow"/>
        </w:rPr>
        <w:t>A Level 4: Rare Events CASE Study (</w:t>
      </w:r>
      <w:r w:rsidR="004B49E7">
        <w:rPr>
          <w:rFonts w:ascii="Tw Cen MT" w:hAnsi="Tw Cen MT"/>
          <w:bCs/>
          <w:i/>
          <w:iCs/>
          <w:sz w:val="24"/>
          <w:szCs w:val="24"/>
          <w:highlight w:val="yellow"/>
        </w:rPr>
        <w:t>Classic</w:t>
      </w:r>
      <w:r w:rsidRPr="006C79F1">
        <w:rPr>
          <w:rFonts w:ascii="Tw Cen MT" w:hAnsi="Tw Cen MT"/>
          <w:bCs/>
          <w:i/>
          <w:iCs/>
          <w:sz w:val="24"/>
          <w:szCs w:val="24"/>
          <w:highlight w:val="yellow"/>
        </w:rPr>
        <w:t xml:space="preserve"> Case Study) should present a condition relevant to athletic trainers </w:t>
      </w:r>
      <w:r>
        <w:rPr>
          <w:rFonts w:ascii="Tw Cen MT" w:hAnsi="Tw Cen MT"/>
          <w:bCs/>
          <w:i/>
          <w:iCs/>
          <w:sz w:val="24"/>
          <w:szCs w:val="24"/>
          <w:highlight w:val="yellow"/>
        </w:rPr>
        <w:t xml:space="preserve">that has been documented in other medical literature but is </w:t>
      </w:r>
      <w:r w:rsidRPr="006C79F1">
        <w:rPr>
          <w:rFonts w:ascii="Tw Cen MT" w:hAnsi="Tw Cen MT"/>
          <w:bCs/>
          <w:i/>
          <w:iCs/>
          <w:sz w:val="24"/>
          <w:szCs w:val="24"/>
          <w:highlight w:val="yellow"/>
        </w:rPr>
        <w:t>not common in physically active populations. It also may provide evidence for athletic trainers interacting with other health care professionals for making decisions associated with the condition.</w:t>
      </w:r>
    </w:p>
    <w:p w14:paraId="2F21C458" w14:textId="77777777" w:rsidR="00577C89" w:rsidRPr="00C71CF5" w:rsidRDefault="00577C89" w:rsidP="00C71CF5">
      <w:pPr>
        <w:spacing w:after="0"/>
        <w:jc w:val="both"/>
        <w:rPr>
          <w:rFonts w:ascii="Tw Cen MT" w:hAnsi="Tw Cen MT"/>
          <w:bCs/>
          <w:i/>
          <w:iCs/>
          <w:sz w:val="24"/>
          <w:szCs w:val="24"/>
        </w:rPr>
      </w:pPr>
    </w:p>
    <w:p w14:paraId="0EDF4531" w14:textId="3428EE7A" w:rsidR="00CF5DB0" w:rsidRPr="00C71CF5" w:rsidRDefault="00C71CF5" w:rsidP="00C71CF5">
      <w:pPr>
        <w:pStyle w:val="BodyText"/>
        <w:spacing w:after="0" w:line="240" w:lineRule="auto"/>
        <w:jc w:val="both"/>
        <w:rPr>
          <w:rFonts w:ascii="Tw Cen MT" w:hAnsi="Tw Cen MT"/>
          <w:b/>
          <w:bCs/>
        </w:rPr>
      </w:pPr>
      <w:r w:rsidRPr="00C71CF5">
        <w:rPr>
          <w:rFonts w:ascii="Tw Cen MT" w:hAnsi="Tw Cen MT"/>
          <w:b/>
          <w:bCs/>
        </w:rPr>
        <w:t>PATIENT</w:t>
      </w:r>
    </w:p>
    <w:p w14:paraId="0B310792" w14:textId="71AEED25" w:rsidR="004B49E7" w:rsidRPr="004B49E7" w:rsidRDefault="004B49E7" w:rsidP="004B49E7">
      <w:pPr>
        <w:spacing w:after="0"/>
        <w:jc w:val="both"/>
        <w:rPr>
          <w:rFonts w:ascii="Tw Cen MT" w:hAnsi="Tw Cen MT"/>
          <w:i/>
          <w:iCs/>
          <w:sz w:val="24"/>
          <w:szCs w:val="24"/>
          <w:highlight w:val="yellow"/>
        </w:rPr>
      </w:pPr>
      <w:r w:rsidRPr="004B49E7">
        <w:rPr>
          <w:rFonts w:ascii="Tw Cen MT" w:hAnsi="Tw Cen MT"/>
          <w:i/>
          <w:iCs/>
          <w:sz w:val="24"/>
          <w:szCs w:val="24"/>
          <w:highlight w:val="yellow"/>
        </w:rPr>
        <w:t>Patient consent</w:t>
      </w:r>
      <w:r w:rsidR="00B359BB">
        <w:rPr>
          <w:rFonts w:ascii="Tw Cen MT" w:hAnsi="Tw Cen MT"/>
          <w:i/>
          <w:iCs/>
          <w:sz w:val="24"/>
          <w:szCs w:val="24"/>
          <w:highlight w:val="yellow"/>
        </w:rPr>
        <w:t xml:space="preserve"> (and minor assent)</w:t>
      </w:r>
      <w:r w:rsidRPr="004B49E7">
        <w:rPr>
          <w:rFonts w:ascii="Tw Cen MT" w:hAnsi="Tw Cen MT"/>
          <w:i/>
          <w:iCs/>
          <w:sz w:val="24"/>
          <w:szCs w:val="24"/>
          <w:highlight w:val="yellow"/>
        </w:rPr>
        <w:t xml:space="preserve"> must be obtained before manuscript submission. Authors should retain documentation of consent according to institutional policies.</w:t>
      </w:r>
      <w:r>
        <w:rPr>
          <w:rFonts w:ascii="Tw Cen MT" w:hAnsi="Tw Cen MT"/>
          <w:i/>
          <w:iCs/>
          <w:sz w:val="24"/>
          <w:szCs w:val="24"/>
          <w:highlight w:val="yellow"/>
        </w:rPr>
        <w:t xml:space="preserve"> </w:t>
      </w:r>
      <w:r w:rsidRPr="004B49E7">
        <w:rPr>
          <w:rFonts w:ascii="Tw Cen MT" w:hAnsi="Tw Cen MT"/>
          <w:i/>
          <w:iCs/>
          <w:sz w:val="24"/>
          <w:szCs w:val="24"/>
          <w:highlight w:val="yellow"/>
        </w:rPr>
        <w:t>Describe the patient using sufficient detail to understand the clinical presentation while maintaining confidentiality.</w:t>
      </w:r>
    </w:p>
    <w:p w14:paraId="72FC2D4C" w14:textId="77777777" w:rsidR="004B49E7" w:rsidRPr="004B49E7" w:rsidRDefault="004B49E7" w:rsidP="004B49E7">
      <w:pPr>
        <w:spacing w:after="0"/>
        <w:jc w:val="both"/>
        <w:rPr>
          <w:rFonts w:ascii="Tw Cen MT" w:hAnsi="Tw Cen MT"/>
          <w:i/>
          <w:iCs/>
          <w:sz w:val="24"/>
          <w:szCs w:val="24"/>
          <w:highlight w:val="yellow"/>
        </w:rPr>
      </w:pPr>
      <w:r w:rsidRPr="004B49E7">
        <w:rPr>
          <w:rFonts w:ascii="Tw Cen MT" w:hAnsi="Tw Cen MT"/>
          <w:i/>
          <w:iCs/>
          <w:sz w:val="24"/>
          <w:szCs w:val="24"/>
          <w:highlight w:val="yellow"/>
        </w:rPr>
        <w:t>Include, when appropriate:</w:t>
      </w:r>
    </w:p>
    <w:p w14:paraId="4F62C4D4" w14:textId="77777777" w:rsidR="004B49E7" w:rsidRPr="004B49E7" w:rsidRDefault="004B49E7" w:rsidP="004B49E7">
      <w:pPr>
        <w:numPr>
          <w:ilvl w:val="0"/>
          <w:numId w:val="3"/>
        </w:numPr>
        <w:spacing w:after="0"/>
        <w:jc w:val="both"/>
        <w:rPr>
          <w:rFonts w:ascii="Tw Cen MT" w:hAnsi="Tw Cen MT"/>
          <w:i/>
          <w:iCs/>
          <w:sz w:val="24"/>
          <w:szCs w:val="24"/>
          <w:highlight w:val="yellow"/>
        </w:rPr>
      </w:pPr>
      <w:r w:rsidRPr="004B49E7">
        <w:rPr>
          <w:rFonts w:ascii="Tw Cen MT" w:hAnsi="Tw Cen MT"/>
          <w:i/>
          <w:iCs/>
          <w:sz w:val="24"/>
          <w:szCs w:val="24"/>
          <w:highlight w:val="yellow"/>
        </w:rPr>
        <w:lastRenderedPageBreak/>
        <w:t xml:space="preserve">Age </w:t>
      </w:r>
    </w:p>
    <w:p w14:paraId="1B25DB8D" w14:textId="77777777" w:rsidR="004B49E7" w:rsidRPr="004B49E7" w:rsidRDefault="004B49E7" w:rsidP="004B49E7">
      <w:pPr>
        <w:numPr>
          <w:ilvl w:val="0"/>
          <w:numId w:val="3"/>
        </w:numPr>
        <w:spacing w:after="0"/>
        <w:jc w:val="both"/>
        <w:rPr>
          <w:rFonts w:ascii="Tw Cen MT" w:hAnsi="Tw Cen MT"/>
          <w:i/>
          <w:iCs/>
          <w:sz w:val="24"/>
          <w:szCs w:val="24"/>
          <w:highlight w:val="yellow"/>
        </w:rPr>
      </w:pPr>
      <w:r w:rsidRPr="004B49E7">
        <w:rPr>
          <w:rFonts w:ascii="Tw Cen MT" w:hAnsi="Tw Cen MT"/>
          <w:i/>
          <w:iCs/>
          <w:sz w:val="24"/>
          <w:szCs w:val="24"/>
          <w:highlight w:val="yellow"/>
        </w:rPr>
        <w:t xml:space="preserve">Sex </w:t>
      </w:r>
    </w:p>
    <w:p w14:paraId="16645E3B" w14:textId="77777777" w:rsidR="004B49E7" w:rsidRPr="004B49E7" w:rsidRDefault="004B49E7" w:rsidP="004B49E7">
      <w:pPr>
        <w:numPr>
          <w:ilvl w:val="0"/>
          <w:numId w:val="3"/>
        </w:numPr>
        <w:spacing w:after="0"/>
        <w:jc w:val="both"/>
        <w:rPr>
          <w:rFonts w:ascii="Tw Cen MT" w:hAnsi="Tw Cen MT"/>
          <w:i/>
          <w:iCs/>
          <w:sz w:val="24"/>
          <w:szCs w:val="24"/>
          <w:highlight w:val="yellow"/>
        </w:rPr>
      </w:pPr>
      <w:r w:rsidRPr="004B49E7">
        <w:rPr>
          <w:rFonts w:ascii="Tw Cen MT" w:hAnsi="Tw Cen MT"/>
          <w:i/>
          <w:iCs/>
          <w:sz w:val="24"/>
          <w:szCs w:val="24"/>
          <w:highlight w:val="yellow"/>
        </w:rPr>
        <w:t xml:space="preserve">Sport, occupation, or physical activity </w:t>
      </w:r>
    </w:p>
    <w:p w14:paraId="237FC524" w14:textId="77777777" w:rsidR="004B49E7" w:rsidRPr="004B49E7" w:rsidRDefault="004B49E7" w:rsidP="004B49E7">
      <w:pPr>
        <w:numPr>
          <w:ilvl w:val="0"/>
          <w:numId w:val="3"/>
        </w:numPr>
        <w:spacing w:after="0"/>
        <w:jc w:val="both"/>
        <w:rPr>
          <w:rFonts w:ascii="Tw Cen MT" w:hAnsi="Tw Cen MT"/>
          <w:i/>
          <w:iCs/>
          <w:sz w:val="24"/>
          <w:szCs w:val="24"/>
          <w:highlight w:val="yellow"/>
        </w:rPr>
      </w:pPr>
      <w:r w:rsidRPr="004B49E7">
        <w:rPr>
          <w:rFonts w:ascii="Tw Cen MT" w:hAnsi="Tw Cen MT"/>
          <w:i/>
          <w:iCs/>
          <w:sz w:val="24"/>
          <w:szCs w:val="24"/>
          <w:highlight w:val="yellow"/>
        </w:rPr>
        <w:t xml:space="preserve">Relevant medical history </w:t>
      </w:r>
    </w:p>
    <w:p w14:paraId="77BAC965" w14:textId="77777777" w:rsidR="004B49E7" w:rsidRPr="004B49E7" w:rsidRDefault="004B49E7" w:rsidP="004B49E7">
      <w:pPr>
        <w:numPr>
          <w:ilvl w:val="0"/>
          <w:numId w:val="3"/>
        </w:numPr>
        <w:spacing w:after="0"/>
        <w:jc w:val="both"/>
        <w:rPr>
          <w:rFonts w:ascii="Tw Cen MT" w:hAnsi="Tw Cen MT"/>
          <w:i/>
          <w:iCs/>
          <w:sz w:val="24"/>
          <w:szCs w:val="24"/>
          <w:highlight w:val="yellow"/>
        </w:rPr>
      </w:pPr>
      <w:r w:rsidRPr="004B49E7">
        <w:rPr>
          <w:rFonts w:ascii="Tw Cen MT" w:hAnsi="Tw Cen MT"/>
          <w:i/>
          <w:iCs/>
          <w:sz w:val="24"/>
          <w:szCs w:val="24"/>
          <w:highlight w:val="yellow"/>
        </w:rPr>
        <w:t xml:space="preserve">Presenting complaint </w:t>
      </w:r>
    </w:p>
    <w:p w14:paraId="53CD274B" w14:textId="77777777" w:rsidR="004B49E7" w:rsidRPr="004B49E7" w:rsidRDefault="004B49E7" w:rsidP="004B49E7">
      <w:pPr>
        <w:numPr>
          <w:ilvl w:val="0"/>
          <w:numId w:val="3"/>
        </w:numPr>
        <w:spacing w:after="0"/>
        <w:jc w:val="both"/>
        <w:rPr>
          <w:rFonts w:ascii="Tw Cen MT" w:hAnsi="Tw Cen MT"/>
          <w:i/>
          <w:iCs/>
          <w:sz w:val="24"/>
          <w:szCs w:val="24"/>
          <w:highlight w:val="yellow"/>
        </w:rPr>
      </w:pPr>
      <w:r w:rsidRPr="004B49E7">
        <w:rPr>
          <w:rFonts w:ascii="Tw Cen MT" w:hAnsi="Tw Cen MT"/>
          <w:i/>
          <w:iCs/>
          <w:sz w:val="24"/>
          <w:szCs w:val="24"/>
          <w:highlight w:val="yellow"/>
        </w:rPr>
        <w:t xml:space="preserve">Mechanism of injury or onset of symptoms </w:t>
      </w:r>
    </w:p>
    <w:p w14:paraId="00694EFA" w14:textId="77777777" w:rsidR="004B49E7" w:rsidRPr="004B49E7" w:rsidRDefault="004B49E7" w:rsidP="004B49E7">
      <w:pPr>
        <w:numPr>
          <w:ilvl w:val="0"/>
          <w:numId w:val="3"/>
        </w:numPr>
        <w:spacing w:after="0"/>
        <w:jc w:val="both"/>
        <w:rPr>
          <w:rFonts w:ascii="Tw Cen MT" w:hAnsi="Tw Cen MT"/>
          <w:i/>
          <w:iCs/>
          <w:sz w:val="24"/>
          <w:szCs w:val="24"/>
          <w:highlight w:val="yellow"/>
        </w:rPr>
      </w:pPr>
      <w:r w:rsidRPr="004B49E7">
        <w:rPr>
          <w:rFonts w:ascii="Tw Cen MT" w:hAnsi="Tw Cen MT"/>
          <w:i/>
          <w:iCs/>
          <w:sz w:val="24"/>
          <w:szCs w:val="24"/>
          <w:highlight w:val="yellow"/>
        </w:rPr>
        <w:t xml:space="preserve">Initial clinical findings </w:t>
      </w:r>
    </w:p>
    <w:p w14:paraId="6307816B" w14:textId="77777777" w:rsidR="004B49E7" w:rsidRPr="004B49E7" w:rsidRDefault="004B49E7" w:rsidP="004B49E7">
      <w:pPr>
        <w:numPr>
          <w:ilvl w:val="0"/>
          <w:numId w:val="3"/>
        </w:numPr>
        <w:spacing w:after="0"/>
        <w:jc w:val="both"/>
        <w:rPr>
          <w:rFonts w:ascii="Tw Cen MT" w:hAnsi="Tw Cen MT"/>
          <w:i/>
          <w:iCs/>
          <w:sz w:val="24"/>
          <w:szCs w:val="24"/>
          <w:highlight w:val="yellow"/>
        </w:rPr>
      </w:pPr>
      <w:r w:rsidRPr="004B49E7">
        <w:rPr>
          <w:rFonts w:ascii="Tw Cen MT" w:hAnsi="Tw Cen MT"/>
          <w:i/>
          <w:iCs/>
          <w:sz w:val="24"/>
          <w:szCs w:val="24"/>
          <w:highlight w:val="yellow"/>
        </w:rPr>
        <w:t xml:space="preserve">Diagnostic imaging or laboratory testing </w:t>
      </w:r>
    </w:p>
    <w:p w14:paraId="31FCD358" w14:textId="77777777" w:rsidR="004B49E7" w:rsidRPr="004B49E7" w:rsidRDefault="004B49E7" w:rsidP="004B49E7">
      <w:pPr>
        <w:numPr>
          <w:ilvl w:val="0"/>
          <w:numId w:val="3"/>
        </w:numPr>
        <w:spacing w:after="0"/>
        <w:jc w:val="both"/>
        <w:rPr>
          <w:rFonts w:ascii="Tw Cen MT" w:hAnsi="Tw Cen MT"/>
          <w:i/>
          <w:iCs/>
          <w:sz w:val="24"/>
          <w:szCs w:val="24"/>
          <w:highlight w:val="yellow"/>
        </w:rPr>
      </w:pPr>
      <w:r w:rsidRPr="004B49E7">
        <w:rPr>
          <w:rFonts w:ascii="Tw Cen MT" w:hAnsi="Tw Cen MT"/>
          <w:i/>
          <w:iCs/>
          <w:sz w:val="24"/>
          <w:szCs w:val="24"/>
          <w:highlight w:val="yellow"/>
        </w:rPr>
        <w:t xml:space="preserve">Final diagnosis </w:t>
      </w:r>
    </w:p>
    <w:p w14:paraId="4B44A74B" w14:textId="77777777" w:rsidR="004B49E7" w:rsidRPr="004B49E7" w:rsidRDefault="004B49E7" w:rsidP="004B49E7">
      <w:pPr>
        <w:spacing w:after="0"/>
        <w:jc w:val="both"/>
        <w:rPr>
          <w:rFonts w:ascii="Tw Cen MT" w:hAnsi="Tw Cen MT"/>
          <w:i/>
          <w:iCs/>
          <w:sz w:val="24"/>
          <w:szCs w:val="24"/>
          <w:highlight w:val="yellow"/>
        </w:rPr>
      </w:pPr>
      <w:r w:rsidRPr="004B49E7">
        <w:rPr>
          <w:rFonts w:ascii="Tw Cen MT" w:hAnsi="Tw Cen MT"/>
          <w:i/>
          <w:iCs/>
          <w:sz w:val="24"/>
          <w:szCs w:val="24"/>
          <w:highlight w:val="yellow"/>
        </w:rPr>
        <w:t>Authors are encouraged to include a timeline illustrating the patient's clinical course from initial presentation through final follow-up.</w:t>
      </w:r>
    </w:p>
    <w:p w14:paraId="4FE831B4" w14:textId="77777777" w:rsidR="00C71CF5" w:rsidRPr="00C71CF5" w:rsidRDefault="00C71CF5" w:rsidP="00C71CF5">
      <w:pPr>
        <w:spacing w:after="0"/>
        <w:jc w:val="both"/>
        <w:rPr>
          <w:rFonts w:ascii="Tw Cen MT" w:hAnsi="Tw Cen MT"/>
          <w:sz w:val="24"/>
          <w:szCs w:val="24"/>
        </w:rPr>
      </w:pPr>
    </w:p>
    <w:p w14:paraId="65FB1ACE" w14:textId="521B0961" w:rsidR="00810FCB" w:rsidRDefault="00810FCB" w:rsidP="00C71CF5">
      <w:pPr>
        <w:pStyle w:val="BodyText"/>
        <w:spacing w:after="0" w:line="240" w:lineRule="auto"/>
        <w:jc w:val="both"/>
        <w:rPr>
          <w:rFonts w:ascii="Tw Cen MT" w:hAnsi="Tw Cen MT"/>
          <w:b/>
          <w:bCs/>
        </w:rPr>
      </w:pPr>
      <w:r>
        <w:rPr>
          <w:rFonts w:ascii="Tw Cen MT" w:hAnsi="Tw Cen MT"/>
          <w:b/>
          <w:bCs/>
        </w:rPr>
        <w:t xml:space="preserve">DIFFERENTIAL DIAGNOSIS: </w:t>
      </w:r>
    </w:p>
    <w:p w14:paraId="65D605A2" w14:textId="69481466" w:rsidR="00810FCB" w:rsidRPr="00810FCB" w:rsidRDefault="00810FCB" w:rsidP="00810FCB">
      <w:pPr>
        <w:pStyle w:val="BodyText"/>
        <w:spacing w:after="0" w:line="240" w:lineRule="auto"/>
        <w:jc w:val="both"/>
        <w:rPr>
          <w:rFonts w:ascii="Tw Cen MT" w:hAnsi="Tw Cen MT"/>
          <w:bCs/>
          <w:i/>
          <w:iCs/>
          <w:highlight w:val="yellow"/>
        </w:rPr>
      </w:pPr>
      <w:r w:rsidRPr="00810FCB">
        <w:rPr>
          <w:rFonts w:ascii="Tw Cen MT" w:hAnsi="Tw Cen MT"/>
          <w:bCs/>
          <w:i/>
          <w:iCs/>
          <w:highlight w:val="yellow"/>
        </w:rPr>
        <w:t>Include all possible diagnoses suspected based on the history, mechanism of injury, and the initial clinical examination prior to physician evaluation and subsequent diagnostic imaging and laboratory tests.</w:t>
      </w:r>
    </w:p>
    <w:p w14:paraId="3B110F96" w14:textId="77777777" w:rsidR="00810FCB" w:rsidRPr="00810FCB" w:rsidRDefault="00810FCB" w:rsidP="00810FCB">
      <w:pPr>
        <w:pStyle w:val="BodyText"/>
        <w:spacing w:after="0" w:line="240" w:lineRule="auto"/>
        <w:jc w:val="both"/>
        <w:rPr>
          <w:rFonts w:ascii="Tw Cen MT" w:hAnsi="Tw Cen MT"/>
          <w:b/>
          <w:bCs/>
        </w:rPr>
      </w:pPr>
    </w:p>
    <w:p w14:paraId="52A49FF0" w14:textId="44A0C039" w:rsidR="00CF5DB0" w:rsidRPr="00C71CF5" w:rsidRDefault="00C71CF5" w:rsidP="00C71CF5">
      <w:pPr>
        <w:pStyle w:val="BodyText"/>
        <w:spacing w:after="0" w:line="240" w:lineRule="auto"/>
        <w:jc w:val="both"/>
        <w:rPr>
          <w:rFonts w:ascii="Tw Cen MT" w:hAnsi="Tw Cen MT"/>
          <w:b/>
          <w:bCs/>
        </w:rPr>
      </w:pPr>
      <w:r w:rsidRPr="00C71CF5">
        <w:rPr>
          <w:rFonts w:ascii="Tw Cen MT" w:hAnsi="Tw Cen MT"/>
          <w:b/>
          <w:bCs/>
        </w:rPr>
        <w:t>INTERVENTION OR TREATMENT</w:t>
      </w:r>
    </w:p>
    <w:p w14:paraId="7E53D29F" w14:textId="77777777" w:rsidR="004B49E7" w:rsidRPr="004B49E7" w:rsidRDefault="004B49E7" w:rsidP="004B49E7">
      <w:pPr>
        <w:pStyle w:val="BodyText"/>
        <w:spacing w:after="0"/>
        <w:jc w:val="both"/>
        <w:rPr>
          <w:rFonts w:ascii="Tw Cen MT" w:hAnsi="Tw Cen MT"/>
          <w:i/>
          <w:iCs/>
          <w:highlight w:val="yellow"/>
        </w:rPr>
      </w:pPr>
      <w:r w:rsidRPr="004B49E7">
        <w:rPr>
          <w:rFonts w:ascii="Tw Cen MT" w:hAnsi="Tw Cen MT"/>
          <w:i/>
          <w:iCs/>
          <w:highlight w:val="yellow"/>
        </w:rPr>
        <w:t>Describe patient management in sufficient detail to allow replication when appropriate.</w:t>
      </w:r>
    </w:p>
    <w:p w14:paraId="70C41126" w14:textId="77777777" w:rsidR="004B49E7" w:rsidRPr="004B49E7" w:rsidRDefault="004B49E7" w:rsidP="004B49E7">
      <w:pPr>
        <w:pStyle w:val="BodyText"/>
        <w:spacing w:after="0"/>
        <w:jc w:val="both"/>
        <w:rPr>
          <w:rFonts w:ascii="Tw Cen MT" w:hAnsi="Tw Cen MT"/>
          <w:i/>
          <w:iCs/>
          <w:highlight w:val="yellow"/>
        </w:rPr>
      </w:pPr>
      <w:r w:rsidRPr="004B49E7">
        <w:rPr>
          <w:rFonts w:ascii="Tw Cen MT" w:hAnsi="Tw Cen MT"/>
          <w:i/>
          <w:iCs/>
          <w:highlight w:val="yellow"/>
        </w:rPr>
        <w:t>Include:</w:t>
      </w:r>
    </w:p>
    <w:p w14:paraId="2CD2D485" w14:textId="77777777" w:rsidR="004B49E7" w:rsidRPr="004B49E7" w:rsidRDefault="004B49E7" w:rsidP="004B49E7">
      <w:pPr>
        <w:pStyle w:val="BodyText"/>
        <w:numPr>
          <w:ilvl w:val="0"/>
          <w:numId w:val="4"/>
        </w:numPr>
        <w:spacing w:after="0"/>
        <w:jc w:val="both"/>
        <w:rPr>
          <w:rFonts w:ascii="Tw Cen MT" w:hAnsi="Tw Cen MT"/>
          <w:i/>
          <w:iCs/>
          <w:highlight w:val="yellow"/>
        </w:rPr>
      </w:pPr>
      <w:r w:rsidRPr="004B49E7">
        <w:rPr>
          <w:rFonts w:ascii="Tw Cen MT" w:hAnsi="Tw Cen MT"/>
          <w:i/>
          <w:iCs/>
          <w:highlight w:val="yellow"/>
        </w:rPr>
        <w:t xml:space="preserve">Medical management </w:t>
      </w:r>
    </w:p>
    <w:p w14:paraId="2F2FB395" w14:textId="77777777" w:rsidR="004B49E7" w:rsidRPr="004B49E7" w:rsidRDefault="004B49E7" w:rsidP="004B49E7">
      <w:pPr>
        <w:pStyle w:val="BodyText"/>
        <w:numPr>
          <w:ilvl w:val="0"/>
          <w:numId w:val="4"/>
        </w:numPr>
        <w:spacing w:after="0"/>
        <w:jc w:val="both"/>
        <w:rPr>
          <w:rFonts w:ascii="Tw Cen MT" w:hAnsi="Tw Cen MT"/>
          <w:i/>
          <w:iCs/>
          <w:highlight w:val="yellow"/>
        </w:rPr>
      </w:pPr>
      <w:r w:rsidRPr="004B49E7">
        <w:rPr>
          <w:rFonts w:ascii="Tw Cen MT" w:hAnsi="Tw Cen MT"/>
          <w:i/>
          <w:iCs/>
          <w:highlight w:val="yellow"/>
        </w:rPr>
        <w:t xml:space="preserve">Rehabilitation </w:t>
      </w:r>
    </w:p>
    <w:p w14:paraId="5409169F" w14:textId="77777777" w:rsidR="004B49E7" w:rsidRPr="004B49E7" w:rsidRDefault="004B49E7" w:rsidP="004B49E7">
      <w:pPr>
        <w:pStyle w:val="BodyText"/>
        <w:numPr>
          <w:ilvl w:val="0"/>
          <w:numId w:val="4"/>
        </w:numPr>
        <w:spacing w:after="0"/>
        <w:jc w:val="both"/>
        <w:rPr>
          <w:rFonts w:ascii="Tw Cen MT" w:hAnsi="Tw Cen MT"/>
          <w:i/>
          <w:iCs/>
          <w:highlight w:val="yellow"/>
        </w:rPr>
      </w:pPr>
      <w:r w:rsidRPr="004B49E7">
        <w:rPr>
          <w:rFonts w:ascii="Tw Cen MT" w:hAnsi="Tw Cen MT"/>
          <w:i/>
          <w:iCs/>
          <w:highlight w:val="yellow"/>
        </w:rPr>
        <w:t xml:space="preserve">Surgical procedures (if applicable) </w:t>
      </w:r>
    </w:p>
    <w:p w14:paraId="7BB5B424" w14:textId="77777777" w:rsidR="004B49E7" w:rsidRPr="004B49E7" w:rsidRDefault="004B49E7" w:rsidP="004B49E7">
      <w:pPr>
        <w:pStyle w:val="BodyText"/>
        <w:numPr>
          <w:ilvl w:val="0"/>
          <w:numId w:val="4"/>
        </w:numPr>
        <w:spacing w:after="0"/>
        <w:jc w:val="both"/>
        <w:rPr>
          <w:rFonts w:ascii="Tw Cen MT" w:hAnsi="Tw Cen MT"/>
          <w:i/>
          <w:iCs/>
          <w:highlight w:val="yellow"/>
        </w:rPr>
      </w:pPr>
      <w:r w:rsidRPr="004B49E7">
        <w:rPr>
          <w:rFonts w:ascii="Tw Cen MT" w:hAnsi="Tw Cen MT"/>
          <w:i/>
          <w:iCs/>
          <w:highlight w:val="yellow"/>
        </w:rPr>
        <w:t xml:space="preserve">Referral process </w:t>
      </w:r>
    </w:p>
    <w:p w14:paraId="04CCB5E1" w14:textId="77777777" w:rsidR="004B49E7" w:rsidRPr="004B49E7" w:rsidRDefault="004B49E7" w:rsidP="004B49E7">
      <w:pPr>
        <w:pStyle w:val="BodyText"/>
        <w:numPr>
          <w:ilvl w:val="0"/>
          <w:numId w:val="4"/>
        </w:numPr>
        <w:spacing w:after="0"/>
        <w:jc w:val="both"/>
        <w:rPr>
          <w:rFonts w:ascii="Tw Cen MT" w:hAnsi="Tw Cen MT"/>
          <w:i/>
          <w:iCs/>
          <w:highlight w:val="yellow"/>
        </w:rPr>
      </w:pPr>
      <w:r w:rsidRPr="004B49E7">
        <w:rPr>
          <w:rFonts w:ascii="Tw Cen MT" w:hAnsi="Tw Cen MT"/>
          <w:i/>
          <w:iCs/>
          <w:highlight w:val="yellow"/>
        </w:rPr>
        <w:t xml:space="preserve">Interprofessional care </w:t>
      </w:r>
    </w:p>
    <w:p w14:paraId="3C6A2253" w14:textId="77777777" w:rsidR="004B49E7" w:rsidRPr="004B49E7" w:rsidRDefault="004B49E7" w:rsidP="004B49E7">
      <w:pPr>
        <w:pStyle w:val="BodyText"/>
        <w:numPr>
          <w:ilvl w:val="0"/>
          <w:numId w:val="4"/>
        </w:numPr>
        <w:spacing w:after="0"/>
        <w:jc w:val="both"/>
        <w:rPr>
          <w:rFonts w:ascii="Tw Cen MT" w:hAnsi="Tw Cen MT"/>
          <w:i/>
          <w:iCs/>
          <w:highlight w:val="yellow"/>
        </w:rPr>
      </w:pPr>
      <w:r w:rsidRPr="004B49E7">
        <w:rPr>
          <w:rFonts w:ascii="Tw Cen MT" w:hAnsi="Tw Cen MT"/>
          <w:i/>
          <w:iCs/>
          <w:highlight w:val="yellow"/>
        </w:rPr>
        <w:t xml:space="preserve">Timeline of treatment </w:t>
      </w:r>
    </w:p>
    <w:p w14:paraId="4EB39CB9" w14:textId="77777777" w:rsidR="004B49E7" w:rsidRPr="004B49E7" w:rsidRDefault="004B49E7" w:rsidP="004B49E7">
      <w:pPr>
        <w:pStyle w:val="BodyText"/>
        <w:numPr>
          <w:ilvl w:val="0"/>
          <w:numId w:val="4"/>
        </w:numPr>
        <w:spacing w:after="0"/>
        <w:jc w:val="both"/>
        <w:rPr>
          <w:rFonts w:ascii="Tw Cen MT" w:hAnsi="Tw Cen MT"/>
          <w:i/>
          <w:iCs/>
          <w:highlight w:val="yellow"/>
        </w:rPr>
      </w:pPr>
      <w:r w:rsidRPr="004B49E7">
        <w:rPr>
          <w:rFonts w:ascii="Tw Cen MT" w:hAnsi="Tw Cen MT"/>
          <w:i/>
          <w:iCs/>
          <w:highlight w:val="yellow"/>
        </w:rPr>
        <w:t xml:space="preserve">Clinical progression </w:t>
      </w:r>
    </w:p>
    <w:p w14:paraId="5B90457D" w14:textId="77777777" w:rsidR="004B49E7" w:rsidRPr="004B49E7" w:rsidRDefault="004B49E7" w:rsidP="004B49E7">
      <w:pPr>
        <w:pStyle w:val="BodyText"/>
        <w:numPr>
          <w:ilvl w:val="0"/>
          <w:numId w:val="4"/>
        </w:numPr>
        <w:spacing w:after="0"/>
        <w:jc w:val="both"/>
        <w:rPr>
          <w:rFonts w:ascii="Tw Cen MT" w:hAnsi="Tw Cen MT"/>
          <w:i/>
          <w:iCs/>
          <w:highlight w:val="yellow"/>
        </w:rPr>
      </w:pPr>
      <w:r w:rsidRPr="004B49E7">
        <w:rPr>
          <w:rFonts w:ascii="Tw Cen MT" w:hAnsi="Tw Cen MT"/>
          <w:i/>
          <w:iCs/>
          <w:highlight w:val="yellow"/>
        </w:rPr>
        <w:t xml:space="preserve">Return-to-participation or return-to-activity decisions </w:t>
      </w:r>
    </w:p>
    <w:p w14:paraId="48C6B5E9" w14:textId="77777777" w:rsidR="004B49E7" w:rsidRDefault="004B49E7" w:rsidP="004B49E7">
      <w:pPr>
        <w:pStyle w:val="BodyText"/>
        <w:spacing w:after="0"/>
        <w:jc w:val="both"/>
        <w:rPr>
          <w:rFonts w:ascii="Tw Cen MT" w:hAnsi="Tw Cen MT"/>
          <w:i/>
          <w:iCs/>
          <w:highlight w:val="yellow"/>
        </w:rPr>
      </w:pPr>
      <w:r w:rsidRPr="004B49E7">
        <w:rPr>
          <w:rFonts w:ascii="Tw Cen MT" w:hAnsi="Tw Cen MT"/>
          <w:i/>
          <w:iCs/>
          <w:highlight w:val="yellow"/>
        </w:rPr>
        <w:t>Explain the rationale supporting important clinical decisions throughout patient care.</w:t>
      </w:r>
    </w:p>
    <w:p w14:paraId="499B564C" w14:textId="77777777" w:rsidR="004B49E7" w:rsidRDefault="004B49E7" w:rsidP="004B49E7">
      <w:pPr>
        <w:pStyle w:val="BodyText"/>
        <w:spacing w:after="0"/>
        <w:jc w:val="both"/>
        <w:rPr>
          <w:rFonts w:ascii="Tw Cen MT" w:hAnsi="Tw Cen MT"/>
          <w:i/>
          <w:iCs/>
          <w:highlight w:val="yellow"/>
        </w:rPr>
      </w:pPr>
    </w:p>
    <w:p w14:paraId="74E5A966" w14:textId="2F4AF66D" w:rsidR="00C71CF5" w:rsidRPr="00C71CF5" w:rsidRDefault="00810FCB" w:rsidP="00C71CF5">
      <w:pPr>
        <w:pStyle w:val="BodyText"/>
        <w:spacing w:after="0" w:line="240" w:lineRule="auto"/>
        <w:jc w:val="both"/>
        <w:rPr>
          <w:rFonts w:ascii="Tw Cen MT" w:hAnsi="Tw Cen MT"/>
          <w:b/>
          <w:bCs/>
        </w:rPr>
      </w:pPr>
      <w:r>
        <w:rPr>
          <w:rFonts w:ascii="Tw Cen MT" w:hAnsi="Tw Cen MT"/>
          <w:b/>
          <w:bCs/>
        </w:rPr>
        <w:t>UNIQUENESS</w:t>
      </w:r>
    </w:p>
    <w:p w14:paraId="1C43B635" w14:textId="77777777" w:rsidR="004B49E7" w:rsidRPr="004B49E7" w:rsidRDefault="004B49E7" w:rsidP="004B49E7">
      <w:pPr>
        <w:pStyle w:val="BodyText"/>
        <w:spacing w:after="0"/>
        <w:jc w:val="both"/>
        <w:rPr>
          <w:rFonts w:ascii="Tw Cen MT" w:hAnsi="Tw Cen MT"/>
          <w:i/>
          <w:iCs/>
          <w:highlight w:val="yellow"/>
        </w:rPr>
      </w:pPr>
      <w:r w:rsidRPr="004B49E7">
        <w:rPr>
          <w:rFonts w:ascii="Tw Cen MT" w:hAnsi="Tw Cen MT"/>
          <w:i/>
          <w:iCs/>
          <w:highlight w:val="yellow"/>
        </w:rPr>
        <w:t>Discuss how recognition of similar cases may improve future patient care.</w:t>
      </w:r>
    </w:p>
    <w:p w14:paraId="0FBBADCC" w14:textId="6F10F9C3" w:rsidR="004B49E7" w:rsidRPr="004B49E7" w:rsidRDefault="004B49E7" w:rsidP="004B49E7">
      <w:pPr>
        <w:pStyle w:val="BodyText"/>
        <w:spacing w:after="0"/>
        <w:jc w:val="both"/>
        <w:rPr>
          <w:rFonts w:ascii="Tw Cen MT" w:hAnsi="Tw Cen MT"/>
          <w:i/>
          <w:iCs/>
          <w:highlight w:val="yellow"/>
        </w:rPr>
      </w:pPr>
      <w:r w:rsidRPr="004B49E7">
        <w:rPr>
          <w:rFonts w:ascii="Tw Cen MT" w:hAnsi="Tw Cen MT"/>
          <w:i/>
          <w:iCs/>
          <w:highlight w:val="yellow"/>
        </w:rPr>
        <w:t xml:space="preserve">Describe </w:t>
      </w:r>
      <w:r>
        <w:rPr>
          <w:rFonts w:ascii="Tw Cen MT" w:hAnsi="Tw Cen MT"/>
          <w:i/>
          <w:iCs/>
          <w:highlight w:val="yellow"/>
        </w:rPr>
        <w:t>the clinical significance of this case</w:t>
      </w:r>
      <w:r w:rsidRPr="004B49E7">
        <w:rPr>
          <w:rFonts w:ascii="Tw Cen MT" w:hAnsi="Tw Cen MT"/>
          <w:i/>
          <w:iCs/>
          <w:highlight w:val="yellow"/>
        </w:rPr>
        <w:t>.</w:t>
      </w:r>
      <w:r>
        <w:rPr>
          <w:rFonts w:ascii="Tw Cen MT" w:hAnsi="Tw Cen MT"/>
          <w:i/>
          <w:iCs/>
          <w:highlight w:val="yellow"/>
        </w:rPr>
        <w:t xml:space="preserve"> </w:t>
      </w:r>
      <w:r w:rsidRPr="004B49E7">
        <w:rPr>
          <w:rFonts w:ascii="Tw Cen MT" w:hAnsi="Tw Cen MT"/>
          <w:i/>
          <w:iCs/>
          <w:highlight w:val="yellow"/>
        </w:rPr>
        <w:t>Examples include:</w:t>
      </w:r>
    </w:p>
    <w:p w14:paraId="2E073285" w14:textId="77777777" w:rsidR="004B49E7" w:rsidRPr="004B49E7" w:rsidRDefault="004B49E7" w:rsidP="004B49E7">
      <w:pPr>
        <w:pStyle w:val="BodyText"/>
        <w:numPr>
          <w:ilvl w:val="0"/>
          <w:numId w:val="6"/>
        </w:numPr>
        <w:spacing w:after="0"/>
        <w:jc w:val="both"/>
        <w:rPr>
          <w:rFonts w:ascii="Tw Cen MT" w:hAnsi="Tw Cen MT"/>
          <w:i/>
          <w:iCs/>
          <w:highlight w:val="yellow"/>
        </w:rPr>
      </w:pPr>
      <w:r w:rsidRPr="004B49E7">
        <w:rPr>
          <w:rFonts w:ascii="Tw Cen MT" w:hAnsi="Tw Cen MT"/>
          <w:i/>
          <w:iCs/>
          <w:highlight w:val="yellow"/>
        </w:rPr>
        <w:t xml:space="preserve">Rare diagnosis </w:t>
      </w:r>
    </w:p>
    <w:p w14:paraId="6529DE21" w14:textId="77777777" w:rsidR="004B49E7" w:rsidRPr="004B49E7" w:rsidRDefault="004B49E7" w:rsidP="004B49E7">
      <w:pPr>
        <w:pStyle w:val="BodyText"/>
        <w:numPr>
          <w:ilvl w:val="0"/>
          <w:numId w:val="6"/>
        </w:numPr>
        <w:spacing w:after="0"/>
        <w:jc w:val="both"/>
        <w:rPr>
          <w:rFonts w:ascii="Tw Cen MT" w:hAnsi="Tw Cen MT"/>
          <w:i/>
          <w:iCs/>
          <w:highlight w:val="yellow"/>
        </w:rPr>
      </w:pPr>
      <w:r w:rsidRPr="004B49E7">
        <w:rPr>
          <w:rFonts w:ascii="Tw Cen MT" w:hAnsi="Tw Cen MT"/>
          <w:i/>
          <w:iCs/>
          <w:highlight w:val="yellow"/>
        </w:rPr>
        <w:t xml:space="preserve">Atypical presentation </w:t>
      </w:r>
    </w:p>
    <w:p w14:paraId="123B84CA" w14:textId="77777777" w:rsidR="004B49E7" w:rsidRPr="004B49E7" w:rsidRDefault="004B49E7" w:rsidP="004B49E7">
      <w:pPr>
        <w:pStyle w:val="BodyText"/>
        <w:numPr>
          <w:ilvl w:val="0"/>
          <w:numId w:val="6"/>
        </w:numPr>
        <w:spacing w:after="0"/>
        <w:jc w:val="both"/>
        <w:rPr>
          <w:rFonts w:ascii="Tw Cen MT" w:hAnsi="Tw Cen MT"/>
          <w:i/>
          <w:iCs/>
          <w:highlight w:val="yellow"/>
        </w:rPr>
      </w:pPr>
      <w:r w:rsidRPr="004B49E7">
        <w:rPr>
          <w:rFonts w:ascii="Tw Cen MT" w:hAnsi="Tw Cen MT"/>
          <w:i/>
          <w:iCs/>
          <w:highlight w:val="yellow"/>
        </w:rPr>
        <w:t xml:space="preserve">Diagnostic challenge </w:t>
      </w:r>
    </w:p>
    <w:p w14:paraId="1061E2F9" w14:textId="77777777" w:rsidR="004B49E7" w:rsidRPr="004B49E7" w:rsidRDefault="004B49E7" w:rsidP="004B49E7">
      <w:pPr>
        <w:pStyle w:val="BodyText"/>
        <w:numPr>
          <w:ilvl w:val="0"/>
          <w:numId w:val="6"/>
        </w:numPr>
        <w:spacing w:after="0"/>
        <w:jc w:val="both"/>
        <w:rPr>
          <w:rFonts w:ascii="Tw Cen MT" w:hAnsi="Tw Cen MT"/>
          <w:i/>
          <w:iCs/>
          <w:highlight w:val="yellow"/>
        </w:rPr>
      </w:pPr>
      <w:r w:rsidRPr="004B49E7">
        <w:rPr>
          <w:rFonts w:ascii="Tw Cen MT" w:hAnsi="Tw Cen MT"/>
          <w:i/>
          <w:iCs/>
          <w:highlight w:val="yellow"/>
        </w:rPr>
        <w:t xml:space="preserve">Uncommon mechanism of injury </w:t>
      </w:r>
    </w:p>
    <w:p w14:paraId="164D16AB" w14:textId="77777777" w:rsidR="004B49E7" w:rsidRPr="004B49E7" w:rsidRDefault="004B49E7" w:rsidP="004B49E7">
      <w:pPr>
        <w:pStyle w:val="BodyText"/>
        <w:numPr>
          <w:ilvl w:val="0"/>
          <w:numId w:val="6"/>
        </w:numPr>
        <w:spacing w:after="0"/>
        <w:jc w:val="both"/>
        <w:rPr>
          <w:rFonts w:ascii="Tw Cen MT" w:hAnsi="Tw Cen MT"/>
          <w:i/>
          <w:iCs/>
          <w:highlight w:val="yellow"/>
        </w:rPr>
      </w:pPr>
      <w:r w:rsidRPr="004B49E7">
        <w:rPr>
          <w:rFonts w:ascii="Tw Cen MT" w:hAnsi="Tw Cen MT"/>
          <w:i/>
          <w:iCs/>
          <w:highlight w:val="yellow"/>
        </w:rPr>
        <w:t xml:space="preserve">Unexpected clinical course </w:t>
      </w:r>
    </w:p>
    <w:p w14:paraId="266B580B" w14:textId="77777777" w:rsidR="004B49E7" w:rsidRPr="004B49E7" w:rsidRDefault="004B49E7" w:rsidP="004B49E7">
      <w:pPr>
        <w:pStyle w:val="BodyText"/>
        <w:numPr>
          <w:ilvl w:val="0"/>
          <w:numId w:val="6"/>
        </w:numPr>
        <w:spacing w:after="0"/>
        <w:jc w:val="both"/>
        <w:rPr>
          <w:rFonts w:ascii="Tw Cen MT" w:hAnsi="Tw Cen MT"/>
          <w:i/>
          <w:iCs/>
          <w:highlight w:val="yellow"/>
        </w:rPr>
      </w:pPr>
      <w:r w:rsidRPr="004B49E7">
        <w:rPr>
          <w:rFonts w:ascii="Tw Cen MT" w:hAnsi="Tw Cen MT"/>
          <w:i/>
          <w:iCs/>
          <w:highlight w:val="yellow"/>
        </w:rPr>
        <w:t xml:space="preserve">Rare complications </w:t>
      </w:r>
    </w:p>
    <w:p w14:paraId="7F1D6121" w14:textId="77777777" w:rsidR="004B49E7" w:rsidRPr="004B49E7" w:rsidRDefault="004B49E7" w:rsidP="004B49E7">
      <w:pPr>
        <w:pStyle w:val="BodyText"/>
        <w:numPr>
          <w:ilvl w:val="0"/>
          <w:numId w:val="6"/>
        </w:numPr>
        <w:spacing w:after="0"/>
        <w:jc w:val="both"/>
        <w:rPr>
          <w:rFonts w:ascii="Tw Cen MT" w:hAnsi="Tw Cen MT"/>
          <w:i/>
          <w:iCs/>
          <w:highlight w:val="yellow"/>
        </w:rPr>
      </w:pPr>
      <w:r w:rsidRPr="004B49E7">
        <w:rPr>
          <w:rFonts w:ascii="Tw Cen MT" w:hAnsi="Tw Cen MT"/>
          <w:i/>
          <w:iCs/>
          <w:highlight w:val="yellow"/>
        </w:rPr>
        <w:t xml:space="preserve">Important interprofessional collaboration </w:t>
      </w:r>
    </w:p>
    <w:p w14:paraId="2524259A" w14:textId="77777777" w:rsidR="004B49E7" w:rsidRPr="004B49E7" w:rsidRDefault="004B49E7" w:rsidP="004B49E7">
      <w:pPr>
        <w:pStyle w:val="BodyText"/>
        <w:numPr>
          <w:ilvl w:val="0"/>
          <w:numId w:val="6"/>
        </w:numPr>
        <w:spacing w:after="0"/>
        <w:jc w:val="both"/>
        <w:rPr>
          <w:rFonts w:ascii="Tw Cen MT" w:hAnsi="Tw Cen MT"/>
          <w:i/>
          <w:iCs/>
          <w:highlight w:val="yellow"/>
        </w:rPr>
      </w:pPr>
      <w:r w:rsidRPr="004B49E7">
        <w:rPr>
          <w:rFonts w:ascii="Tw Cen MT" w:hAnsi="Tw Cen MT"/>
          <w:i/>
          <w:iCs/>
          <w:highlight w:val="yellow"/>
        </w:rPr>
        <w:lastRenderedPageBreak/>
        <w:t xml:space="preserve">Novel management considerations </w:t>
      </w:r>
    </w:p>
    <w:p w14:paraId="77EAB4D5" w14:textId="77777777" w:rsidR="00C91F43" w:rsidRDefault="00C91F43" w:rsidP="00C91F43">
      <w:pPr>
        <w:pStyle w:val="BodyText"/>
        <w:spacing w:after="0" w:line="240" w:lineRule="auto"/>
        <w:jc w:val="both"/>
        <w:rPr>
          <w:rStyle w:val="PlaceholderText"/>
          <w:rFonts w:ascii="Tw Cen MT" w:hAnsi="Tw Cen MT"/>
          <w:i/>
          <w:iCs/>
          <w:color w:val="auto"/>
        </w:rPr>
      </w:pPr>
    </w:p>
    <w:p w14:paraId="49B550A8" w14:textId="77777777" w:rsidR="004B49E7" w:rsidRPr="00C71CF5" w:rsidRDefault="004B49E7" w:rsidP="004B49E7">
      <w:pPr>
        <w:pStyle w:val="BodyText"/>
        <w:spacing w:after="0" w:line="240" w:lineRule="auto"/>
        <w:jc w:val="both"/>
        <w:rPr>
          <w:rFonts w:ascii="Tw Cen MT" w:hAnsi="Tw Cen MT"/>
          <w:b/>
          <w:bCs/>
        </w:rPr>
      </w:pPr>
      <w:r w:rsidRPr="00C71CF5">
        <w:rPr>
          <w:rFonts w:ascii="Tw Cen MT" w:hAnsi="Tw Cen MT"/>
          <w:b/>
          <w:bCs/>
        </w:rPr>
        <w:t>ICF DISABLEMENT MODEL</w:t>
      </w:r>
    </w:p>
    <w:p w14:paraId="4BE40BA1" w14:textId="77777777" w:rsidR="004B49E7" w:rsidRPr="004017AB" w:rsidRDefault="004B49E7" w:rsidP="004B49E7">
      <w:pPr>
        <w:spacing w:after="0" w:line="240" w:lineRule="auto"/>
        <w:jc w:val="both"/>
        <w:rPr>
          <w:rFonts w:ascii="Tw Cen MT" w:hAnsi="Tw Cen MT"/>
          <w:bCs/>
          <w:i/>
          <w:iCs/>
          <w:sz w:val="24"/>
          <w:szCs w:val="24"/>
          <w:highlight w:val="yellow"/>
        </w:rPr>
      </w:pPr>
      <w:r w:rsidRPr="004017AB">
        <w:rPr>
          <w:rFonts w:ascii="Tw Cen MT" w:hAnsi="Tw Cen MT"/>
          <w:bCs/>
          <w:i/>
          <w:iCs/>
          <w:sz w:val="24"/>
          <w:szCs w:val="24"/>
          <w:highlight w:val="yellow"/>
        </w:rPr>
        <w:t>Using the ICF disablement model, please create a diagram showing the connections and briefly detail the descriptors in the text</w:t>
      </w:r>
      <w:r>
        <w:rPr>
          <w:rFonts w:ascii="Tw Cen MT" w:hAnsi="Tw Cen MT"/>
          <w:bCs/>
          <w:i/>
          <w:iCs/>
          <w:sz w:val="24"/>
          <w:szCs w:val="24"/>
          <w:highlight w:val="yellow"/>
        </w:rPr>
        <w:t xml:space="preserve"> (EXAMPLE BELOW)</w:t>
      </w:r>
      <w:r w:rsidRPr="004017AB">
        <w:rPr>
          <w:rFonts w:ascii="Tw Cen MT" w:hAnsi="Tw Cen MT"/>
          <w:bCs/>
          <w:i/>
          <w:iCs/>
          <w:sz w:val="24"/>
          <w:szCs w:val="24"/>
          <w:highlight w:val="yellow"/>
        </w:rPr>
        <w:t>. The required sub-headings from this section include the domains of the model. Briefly describe each component and explain how the model informed patient management.</w:t>
      </w:r>
    </w:p>
    <w:p w14:paraId="069F0E16" w14:textId="77777777" w:rsidR="004B49E7" w:rsidRPr="00C71CF5" w:rsidRDefault="004B49E7" w:rsidP="004B49E7">
      <w:pPr>
        <w:spacing w:after="0" w:line="240" w:lineRule="auto"/>
        <w:jc w:val="both"/>
        <w:rPr>
          <w:rFonts w:ascii="Tw Cen MT" w:hAnsi="Tw Cen MT"/>
          <w:bCs/>
          <w:i/>
          <w:iCs/>
          <w:sz w:val="24"/>
          <w:szCs w:val="24"/>
          <w:highlight w:val="yellow"/>
        </w:rPr>
      </w:pPr>
    </w:p>
    <w:p w14:paraId="1EEC195E" w14:textId="77777777" w:rsidR="004B49E7" w:rsidRDefault="004B49E7" w:rsidP="004B49E7">
      <w:pPr>
        <w:spacing w:after="0" w:line="240" w:lineRule="auto"/>
        <w:jc w:val="both"/>
        <w:rPr>
          <w:rFonts w:ascii="Tw Cen MT" w:hAnsi="Tw Cen MT"/>
          <w:bCs/>
          <w:sz w:val="24"/>
          <w:szCs w:val="24"/>
          <w:highlight w:val="yellow"/>
        </w:rPr>
      </w:pPr>
      <w:r w:rsidRPr="00C71CF5">
        <w:rPr>
          <w:rFonts w:ascii="Tw Cen MT" w:hAnsi="Tw Cen MT"/>
          <w:b/>
          <w:i/>
          <w:sz w:val="24"/>
          <w:szCs w:val="24"/>
          <w:highlight w:val="yellow"/>
        </w:rPr>
        <w:t>Health Condition</w:t>
      </w:r>
      <w:r>
        <w:rPr>
          <w:rFonts w:ascii="Tw Cen MT" w:hAnsi="Tw Cen MT"/>
          <w:bCs/>
          <w:i/>
          <w:sz w:val="24"/>
          <w:szCs w:val="24"/>
          <w:highlight w:val="yellow"/>
        </w:rPr>
        <w:t xml:space="preserve"> -</w:t>
      </w:r>
    </w:p>
    <w:p w14:paraId="6295E78A" w14:textId="77777777" w:rsidR="004B49E7" w:rsidRPr="00C71CF5" w:rsidRDefault="004B49E7" w:rsidP="004B49E7">
      <w:pPr>
        <w:spacing w:after="0" w:line="240" w:lineRule="auto"/>
        <w:jc w:val="both"/>
        <w:rPr>
          <w:rFonts w:ascii="Tw Cen MT" w:hAnsi="Tw Cen MT"/>
          <w:bCs/>
          <w:sz w:val="24"/>
          <w:szCs w:val="24"/>
          <w:highlight w:val="yellow"/>
        </w:rPr>
      </w:pPr>
    </w:p>
    <w:p w14:paraId="2BE08269" w14:textId="77777777" w:rsidR="004B49E7" w:rsidRDefault="004B49E7" w:rsidP="004B49E7">
      <w:pPr>
        <w:spacing w:after="0" w:line="240" w:lineRule="auto"/>
        <w:jc w:val="both"/>
        <w:rPr>
          <w:rFonts w:ascii="Tw Cen MT" w:hAnsi="Tw Cen MT"/>
          <w:bCs/>
          <w:sz w:val="24"/>
          <w:szCs w:val="24"/>
          <w:highlight w:val="yellow"/>
        </w:rPr>
      </w:pPr>
      <w:r w:rsidRPr="00C71CF5">
        <w:rPr>
          <w:rFonts w:ascii="Tw Cen MT" w:hAnsi="Tw Cen MT"/>
          <w:b/>
          <w:i/>
          <w:iCs/>
          <w:sz w:val="24"/>
          <w:szCs w:val="24"/>
          <w:highlight w:val="yellow"/>
        </w:rPr>
        <w:t xml:space="preserve">Body Functions and Structures </w:t>
      </w:r>
      <w:r w:rsidRPr="00C71CF5">
        <w:rPr>
          <w:rFonts w:ascii="Tw Cen MT" w:hAnsi="Tw Cen MT"/>
          <w:bCs/>
          <w:sz w:val="24"/>
          <w:szCs w:val="24"/>
          <w:highlight w:val="yellow"/>
        </w:rPr>
        <w:t>-</w:t>
      </w:r>
    </w:p>
    <w:p w14:paraId="5EF7B17C" w14:textId="77777777" w:rsidR="004B49E7" w:rsidRPr="00C71CF5" w:rsidRDefault="004B49E7" w:rsidP="004B49E7">
      <w:pPr>
        <w:spacing w:after="0" w:line="240" w:lineRule="auto"/>
        <w:jc w:val="both"/>
        <w:rPr>
          <w:rFonts w:ascii="Tw Cen MT" w:hAnsi="Tw Cen MT"/>
          <w:bCs/>
          <w:sz w:val="24"/>
          <w:szCs w:val="24"/>
          <w:highlight w:val="yellow"/>
        </w:rPr>
      </w:pPr>
    </w:p>
    <w:p w14:paraId="5F60DCDA" w14:textId="77777777" w:rsidR="004B49E7" w:rsidRDefault="004B49E7" w:rsidP="004B49E7">
      <w:pPr>
        <w:spacing w:after="0" w:line="240" w:lineRule="auto"/>
        <w:jc w:val="both"/>
        <w:rPr>
          <w:rFonts w:ascii="Tw Cen MT" w:hAnsi="Tw Cen MT"/>
          <w:bCs/>
          <w:sz w:val="24"/>
          <w:szCs w:val="24"/>
          <w:highlight w:val="yellow"/>
        </w:rPr>
      </w:pPr>
      <w:r w:rsidRPr="00C71CF5">
        <w:rPr>
          <w:rFonts w:ascii="Tw Cen MT" w:hAnsi="Tw Cen MT"/>
          <w:b/>
          <w:i/>
          <w:iCs/>
          <w:sz w:val="24"/>
          <w:szCs w:val="24"/>
          <w:highlight w:val="yellow"/>
        </w:rPr>
        <w:t>Activity</w:t>
      </w:r>
      <w:r w:rsidRPr="00C71CF5">
        <w:rPr>
          <w:rFonts w:ascii="Tw Cen MT" w:hAnsi="Tw Cen MT"/>
          <w:bCs/>
          <w:sz w:val="24"/>
          <w:szCs w:val="24"/>
          <w:highlight w:val="yellow"/>
        </w:rPr>
        <w:t xml:space="preserve"> </w:t>
      </w:r>
      <w:r>
        <w:rPr>
          <w:rFonts w:ascii="Tw Cen MT" w:hAnsi="Tw Cen MT"/>
          <w:bCs/>
          <w:sz w:val="24"/>
          <w:szCs w:val="24"/>
          <w:highlight w:val="yellow"/>
        </w:rPr>
        <w:t>–</w:t>
      </w:r>
      <w:r w:rsidRPr="00C71CF5">
        <w:rPr>
          <w:rFonts w:ascii="Tw Cen MT" w:hAnsi="Tw Cen MT"/>
          <w:bCs/>
          <w:sz w:val="24"/>
          <w:szCs w:val="24"/>
          <w:highlight w:val="yellow"/>
        </w:rPr>
        <w:t xml:space="preserve"> </w:t>
      </w:r>
    </w:p>
    <w:p w14:paraId="22058C3C" w14:textId="77777777" w:rsidR="004B49E7" w:rsidRDefault="004B49E7" w:rsidP="004B49E7">
      <w:pPr>
        <w:spacing w:after="0" w:line="240" w:lineRule="auto"/>
        <w:jc w:val="both"/>
        <w:rPr>
          <w:rFonts w:ascii="Tw Cen MT" w:hAnsi="Tw Cen MT"/>
          <w:bCs/>
          <w:sz w:val="24"/>
          <w:szCs w:val="24"/>
          <w:highlight w:val="yellow"/>
        </w:rPr>
      </w:pPr>
    </w:p>
    <w:p w14:paraId="49E1A8FF" w14:textId="77777777" w:rsidR="004B49E7" w:rsidRDefault="004B49E7" w:rsidP="004B49E7">
      <w:pPr>
        <w:spacing w:after="0" w:line="240" w:lineRule="auto"/>
        <w:jc w:val="both"/>
        <w:rPr>
          <w:rFonts w:ascii="Tw Cen MT" w:hAnsi="Tw Cen MT"/>
          <w:b/>
          <w:i/>
          <w:iCs/>
          <w:sz w:val="24"/>
          <w:szCs w:val="24"/>
          <w:highlight w:val="yellow"/>
        </w:rPr>
      </w:pPr>
      <w:r>
        <w:rPr>
          <w:rFonts w:ascii="Tw Cen MT" w:hAnsi="Tw Cen MT"/>
          <w:b/>
          <w:i/>
          <w:iCs/>
          <w:sz w:val="24"/>
          <w:szCs w:val="24"/>
          <w:highlight w:val="yellow"/>
        </w:rPr>
        <w:t xml:space="preserve">Participation – </w:t>
      </w:r>
    </w:p>
    <w:p w14:paraId="711D1840" w14:textId="77777777" w:rsidR="004B49E7" w:rsidRDefault="004B49E7" w:rsidP="004B49E7">
      <w:pPr>
        <w:spacing w:after="0" w:line="240" w:lineRule="auto"/>
        <w:jc w:val="both"/>
        <w:rPr>
          <w:rFonts w:ascii="Tw Cen MT" w:hAnsi="Tw Cen MT"/>
          <w:b/>
          <w:i/>
          <w:iCs/>
          <w:sz w:val="24"/>
          <w:szCs w:val="24"/>
          <w:highlight w:val="yellow"/>
        </w:rPr>
      </w:pPr>
    </w:p>
    <w:p w14:paraId="04383262" w14:textId="77777777" w:rsidR="004B49E7" w:rsidRDefault="004B49E7" w:rsidP="004B49E7">
      <w:pPr>
        <w:spacing w:after="0" w:line="240" w:lineRule="auto"/>
        <w:jc w:val="both"/>
        <w:rPr>
          <w:rFonts w:ascii="Tw Cen MT" w:hAnsi="Tw Cen MT"/>
          <w:b/>
          <w:i/>
          <w:iCs/>
          <w:sz w:val="24"/>
          <w:szCs w:val="24"/>
          <w:highlight w:val="yellow"/>
        </w:rPr>
      </w:pPr>
      <w:r>
        <w:rPr>
          <w:rFonts w:ascii="Tw Cen MT" w:hAnsi="Tw Cen MT"/>
          <w:b/>
          <w:i/>
          <w:iCs/>
          <w:sz w:val="24"/>
          <w:szCs w:val="24"/>
          <w:highlight w:val="yellow"/>
        </w:rPr>
        <w:t>Contextual Factors (Environmental/Personal)–</w:t>
      </w:r>
    </w:p>
    <w:p w14:paraId="7AF19910" w14:textId="77777777" w:rsidR="004B49E7" w:rsidRDefault="004B49E7" w:rsidP="004B49E7">
      <w:pPr>
        <w:spacing w:after="160" w:line="278" w:lineRule="auto"/>
        <w:rPr>
          <w:rFonts w:ascii="Tw Cen MT" w:hAnsi="Tw Cen MT"/>
          <w:b/>
          <w:i/>
          <w:iCs/>
          <w:sz w:val="24"/>
          <w:szCs w:val="24"/>
          <w:highlight w:val="yellow"/>
        </w:rPr>
      </w:pPr>
      <w:r>
        <w:rPr>
          <w:rFonts w:ascii="Tw Cen MT" w:hAnsi="Tw Cen MT"/>
          <w:b/>
          <w:i/>
          <w:iCs/>
          <w:sz w:val="24"/>
          <w:szCs w:val="24"/>
          <w:highlight w:val="yellow"/>
        </w:rPr>
        <w:br w:type="page"/>
      </w:r>
    </w:p>
    <w:p w14:paraId="2189F53F" w14:textId="77777777" w:rsidR="004B49E7" w:rsidRPr="004017AB" w:rsidRDefault="004B49E7" w:rsidP="004B49E7">
      <w:pPr>
        <w:rPr>
          <w:rFonts w:ascii="Tw Cen MT" w:hAnsi="Tw Cen MT" w:cs="Arial"/>
          <w:i/>
          <w:iCs/>
          <w:sz w:val="20"/>
          <w:szCs w:val="20"/>
        </w:rPr>
      </w:pPr>
      <w:r w:rsidRPr="004017AB">
        <w:rPr>
          <w:rFonts w:ascii="Tw Cen MT" w:hAnsi="Tw Cen MT" w:cs="Arial"/>
          <w:b/>
          <w:i/>
          <w:iCs/>
          <w:sz w:val="20"/>
          <w:szCs w:val="20"/>
        </w:rPr>
        <w:lastRenderedPageBreak/>
        <w:t xml:space="preserve">Sample ICF Chart: </w:t>
      </w:r>
      <w:r w:rsidRPr="004017AB">
        <w:rPr>
          <w:rStyle w:val="cf01"/>
          <w:rFonts w:ascii="Tw Cen MT" w:hAnsi="Tw Cen MT" w:cs="Arial"/>
          <w:i/>
          <w:iCs/>
          <w:sz w:val="20"/>
          <w:szCs w:val="20"/>
        </w:rPr>
        <w:t xml:space="preserve">(Adapted from </w:t>
      </w:r>
      <w:hyperlink r:id="rId7" w:history="1">
        <w:r w:rsidRPr="004017AB">
          <w:rPr>
            <w:rStyle w:val="Hyperlink"/>
            <w:rFonts w:ascii="Tw Cen MT" w:hAnsi="Tw Cen MT" w:cs="Arial"/>
            <w:i/>
            <w:iCs/>
            <w:sz w:val="20"/>
            <w:szCs w:val="20"/>
          </w:rPr>
          <w:t>“A Tool for Clinical Reasoning and Reflection Using the ICF Framework and Patient Management Model”</w:t>
        </w:r>
      </w:hyperlink>
      <w:r w:rsidRPr="004017AB">
        <w:rPr>
          <w:rStyle w:val="cf01"/>
          <w:rFonts w:ascii="Tw Cen MT" w:hAnsi="Tw Cen MT" w:cs="Arial"/>
          <w:i/>
          <w:iCs/>
          <w:sz w:val="20"/>
          <w:szCs w:val="20"/>
        </w:rPr>
        <w:t xml:space="preserve"> by Atkinson and Cave and published in PTJ: Physical Therapy &amp; Rehabilitation Journal, 2011.)</w:t>
      </w:r>
    </w:p>
    <w:tbl>
      <w:tblPr>
        <w:tblpPr w:leftFromText="180" w:rightFromText="180" w:vertAnchor="text" w:horzAnchor="margin" w:tblpXSpec="center" w:tblpY="1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65"/>
      </w:tblGrid>
      <w:tr w:rsidR="004B49E7" w:rsidRPr="00BA58A4" w14:paraId="3A507D2D" w14:textId="77777777" w:rsidTr="00C679E2">
        <w:trPr>
          <w:trHeight w:val="350"/>
        </w:trPr>
        <w:tc>
          <w:tcPr>
            <w:tcW w:w="8365" w:type="dxa"/>
            <w:shd w:val="clear" w:color="auto" w:fill="E6E6E6"/>
          </w:tcPr>
          <w:p w14:paraId="4492443C" w14:textId="77777777" w:rsidR="004B49E7" w:rsidRPr="00BA58A4" w:rsidRDefault="004B49E7" w:rsidP="00C679E2">
            <w:pPr>
              <w:jc w:val="center"/>
              <w:rPr>
                <w:rFonts w:ascii="Tw Cen MT" w:hAnsi="Tw Cen MT" w:cs="Arial"/>
                <w:b/>
                <w:sz w:val="24"/>
                <w:szCs w:val="24"/>
              </w:rPr>
            </w:pPr>
            <w:bookmarkStart w:id="0" w:name="_Hlk174964835"/>
            <w:r w:rsidRPr="00BA58A4">
              <w:rPr>
                <w:rFonts w:ascii="Tw Cen MT" w:hAnsi="Tw Cen MT" w:cs="Arial"/>
                <w:b/>
                <w:sz w:val="24"/>
                <w:szCs w:val="24"/>
              </w:rPr>
              <w:t>HEALTH CONDITION</w:t>
            </w:r>
          </w:p>
        </w:tc>
      </w:tr>
      <w:tr w:rsidR="004B49E7" w:rsidRPr="00BA58A4" w14:paraId="25A7D6A7" w14:textId="77777777" w:rsidTr="00C679E2">
        <w:trPr>
          <w:trHeight w:val="443"/>
        </w:trPr>
        <w:tc>
          <w:tcPr>
            <w:tcW w:w="8365" w:type="dxa"/>
          </w:tcPr>
          <w:p w14:paraId="3CDEF6D9" w14:textId="77777777" w:rsidR="004B49E7" w:rsidRDefault="004B49E7" w:rsidP="00C679E2">
            <w:pPr>
              <w:rPr>
                <w:rFonts w:ascii="Tw Cen MT" w:hAnsi="Tw Cen MT" w:cs="Arial"/>
                <w:b/>
                <w:sz w:val="24"/>
                <w:szCs w:val="24"/>
              </w:rPr>
            </w:pPr>
          </w:p>
          <w:p w14:paraId="50B0B1F5" w14:textId="77777777" w:rsidR="004B49E7" w:rsidRPr="00BA58A4" w:rsidRDefault="004B49E7" w:rsidP="00C679E2">
            <w:pPr>
              <w:rPr>
                <w:rFonts w:ascii="Tw Cen MT" w:hAnsi="Tw Cen MT" w:cs="Arial"/>
                <w:b/>
                <w:sz w:val="24"/>
                <w:szCs w:val="24"/>
              </w:rPr>
            </w:pPr>
          </w:p>
        </w:tc>
      </w:tr>
      <w:bookmarkEnd w:id="0"/>
    </w:tbl>
    <w:p w14:paraId="32E2858F" w14:textId="77777777" w:rsidR="004B49E7" w:rsidRPr="00BA58A4" w:rsidRDefault="004B49E7" w:rsidP="004B49E7">
      <w:pPr>
        <w:rPr>
          <w:rFonts w:ascii="Tw Cen MT" w:hAnsi="Tw Cen MT" w:cs="Arial"/>
          <w:b/>
          <w:sz w:val="24"/>
          <w:szCs w:val="24"/>
        </w:rPr>
      </w:pPr>
    </w:p>
    <w:tbl>
      <w:tblPr>
        <w:tblpPr w:leftFromText="180" w:rightFromText="180" w:vertAnchor="text" w:horzAnchor="page" w:tblpX="698" w:tblpY="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43"/>
      </w:tblGrid>
      <w:tr w:rsidR="004B49E7" w:rsidRPr="00BA58A4" w14:paraId="5351909E" w14:textId="77777777" w:rsidTr="00C679E2">
        <w:trPr>
          <w:trHeight w:val="350"/>
        </w:trPr>
        <w:tc>
          <w:tcPr>
            <w:tcW w:w="3443" w:type="dxa"/>
            <w:shd w:val="clear" w:color="auto" w:fill="E6E6E6"/>
          </w:tcPr>
          <w:p w14:paraId="372A7DF7" w14:textId="77777777" w:rsidR="004B49E7" w:rsidRPr="00BA58A4" w:rsidRDefault="004B49E7" w:rsidP="00C679E2">
            <w:pPr>
              <w:jc w:val="center"/>
              <w:rPr>
                <w:rFonts w:ascii="Tw Cen MT" w:hAnsi="Tw Cen MT" w:cs="Arial"/>
                <w:b/>
                <w:sz w:val="24"/>
                <w:szCs w:val="24"/>
              </w:rPr>
            </w:pPr>
            <w:r w:rsidRPr="00BA58A4">
              <w:rPr>
                <w:rFonts w:ascii="Tw Cen MT" w:hAnsi="Tw Cen MT" w:cs="Arial"/>
                <w:b/>
                <w:sz w:val="24"/>
                <w:szCs w:val="24"/>
              </w:rPr>
              <w:t>BODY FUNCTION  AND STRUCTURES</w:t>
            </w:r>
          </w:p>
          <w:p w14:paraId="742F3D5A" w14:textId="77777777" w:rsidR="004B49E7" w:rsidRPr="00BA58A4" w:rsidRDefault="004B49E7" w:rsidP="00C679E2">
            <w:pPr>
              <w:jc w:val="center"/>
              <w:rPr>
                <w:rFonts w:ascii="Tw Cen MT" w:hAnsi="Tw Cen MT" w:cs="Arial"/>
                <w:b/>
                <w:sz w:val="24"/>
                <w:szCs w:val="24"/>
              </w:rPr>
            </w:pPr>
            <w:r w:rsidRPr="00BA58A4">
              <w:rPr>
                <w:rFonts w:ascii="Tw Cen MT" w:hAnsi="Tw Cen MT" w:cs="Arial"/>
                <w:b/>
                <w:sz w:val="24"/>
                <w:szCs w:val="24"/>
              </w:rPr>
              <w:t>(IMPAIRMENTS)</w:t>
            </w:r>
          </w:p>
        </w:tc>
      </w:tr>
      <w:tr w:rsidR="004B49E7" w:rsidRPr="00BA58A4" w14:paraId="685F6CB2" w14:textId="77777777" w:rsidTr="00C679E2">
        <w:trPr>
          <w:trHeight w:val="2735"/>
        </w:trPr>
        <w:tc>
          <w:tcPr>
            <w:tcW w:w="3443" w:type="dxa"/>
          </w:tcPr>
          <w:p w14:paraId="7B25DF07" w14:textId="77777777" w:rsidR="004B49E7" w:rsidRPr="00BA58A4" w:rsidRDefault="004B49E7" w:rsidP="00C679E2">
            <w:pPr>
              <w:jc w:val="center"/>
              <w:rPr>
                <w:rFonts w:ascii="Tw Cen MT" w:hAnsi="Tw Cen MT" w:cs="Arial"/>
                <w:b/>
                <w:sz w:val="24"/>
                <w:szCs w:val="24"/>
              </w:rPr>
            </w:pPr>
          </w:p>
          <w:p w14:paraId="76EA0361" w14:textId="77777777" w:rsidR="004B49E7" w:rsidRPr="00BA58A4" w:rsidRDefault="004B49E7" w:rsidP="00C679E2">
            <w:pPr>
              <w:jc w:val="center"/>
              <w:rPr>
                <w:rFonts w:ascii="Tw Cen MT" w:hAnsi="Tw Cen MT" w:cs="Arial"/>
                <w:b/>
                <w:sz w:val="24"/>
                <w:szCs w:val="24"/>
              </w:rPr>
            </w:pPr>
          </w:p>
          <w:p w14:paraId="0A90998D" w14:textId="77777777" w:rsidR="004B49E7" w:rsidRPr="00BA58A4" w:rsidRDefault="004B49E7" w:rsidP="00C679E2">
            <w:pPr>
              <w:rPr>
                <w:rFonts w:ascii="Tw Cen MT" w:hAnsi="Tw Cen MT" w:cs="Arial"/>
                <w:b/>
                <w:sz w:val="24"/>
                <w:szCs w:val="24"/>
              </w:rPr>
            </w:pPr>
          </w:p>
        </w:tc>
      </w:tr>
    </w:tbl>
    <w:tbl>
      <w:tblPr>
        <w:tblpPr w:leftFromText="180" w:rightFromText="180" w:vertAnchor="text" w:horzAnchor="page" w:tblpX="4261" w:tblpY="10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1"/>
        <w:gridCol w:w="2078"/>
      </w:tblGrid>
      <w:tr w:rsidR="004B49E7" w:rsidRPr="00BA58A4" w14:paraId="7113AC34" w14:textId="77777777" w:rsidTr="00C679E2">
        <w:trPr>
          <w:trHeight w:val="154"/>
        </w:trPr>
        <w:tc>
          <w:tcPr>
            <w:tcW w:w="3969" w:type="dxa"/>
            <w:gridSpan w:val="2"/>
            <w:shd w:val="clear" w:color="auto" w:fill="E6E6E6"/>
          </w:tcPr>
          <w:p w14:paraId="2FD9C487" w14:textId="77777777" w:rsidR="004B49E7" w:rsidRPr="00BA58A4" w:rsidRDefault="004B49E7" w:rsidP="00C679E2">
            <w:pPr>
              <w:jc w:val="center"/>
              <w:rPr>
                <w:rFonts w:ascii="Tw Cen MT" w:hAnsi="Tw Cen MT" w:cs="Arial"/>
                <w:b/>
                <w:sz w:val="24"/>
                <w:szCs w:val="24"/>
              </w:rPr>
            </w:pPr>
            <w:r w:rsidRPr="00BA58A4">
              <w:rPr>
                <w:rFonts w:ascii="Tw Cen MT" w:hAnsi="Tw Cen MT" w:cs="Arial"/>
                <w:b/>
                <w:sz w:val="24"/>
                <w:szCs w:val="24"/>
              </w:rPr>
              <w:t>ACTIVITY (TASKS)</w:t>
            </w:r>
          </w:p>
          <w:p w14:paraId="50553D0B" w14:textId="77777777" w:rsidR="004B49E7" w:rsidRPr="00BA58A4" w:rsidRDefault="004B49E7" w:rsidP="00C679E2">
            <w:pPr>
              <w:jc w:val="center"/>
              <w:rPr>
                <w:rFonts w:ascii="Tw Cen MT" w:hAnsi="Tw Cen MT" w:cs="Arial"/>
                <w:b/>
                <w:sz w:val="24"/>
                <w:szCs w:val="24"/>
              </w:rPr>
            </w:pPr>
          </w:p>
        </w:tc>
      </w:tr>
      <w:tr w:rsidR="004B49E7" w:rsidRPr="00BA58A4" w14:paraId="2C45B0C7" w14:textId="77777777" w:rsidTr="00C679E2">
        <w:trPr>
          <w:trHeight w:val="76"/>
        </w:trPr>
        <w:tc>
          <w:tcPr>
            <w:tcW w:w="1891" w:type="dxa"/>
          </w:tcPr>
          <w:p w14:paraId="1AC24599" w14:textId="77777777" w:rsidR="004B49E7" w:rsidRPr="00BA58A4" w:rsidRDefault="004B49E7" w:rsidP="00C679E2">
            <w:pPr>
              <w:jc w:val="center"/>
              <w:rPr>
                <w:rFonts w:ascii="Tw Cen MT" w:hAnsi="Tw Cen MT" w:cs="Arial"/>
                <w:b/>
                <w:sz w:val="24"/>
                <w:szCs w:val="24"/>
              </w:rPr>
            </w:pPr>
            <w:r w:rsidRPr="00BA58A4">
              <w:rPr>
                <w:rFonts w:ascii="Tw Cen MT" w:hAnsi="Tw Cen MT" w:cs="Arial"/>
                <w:b/>
                <w:sz w:val="24"/>
                <w:szCs w:val="24"/>
              </w:rPr>
              <w:t>Abilities</w:t>
            </w:r>
          </w:p>
        </w:tc>
        <w:tc>
          <w:tcPr>
            <w:tcW w:w="2078" w:type="dxa"/>
          </w:tcPr>
          <w:p w14:paraId="29F4B80E" w14:textId="77777777" w:rsidR="004B49E7" w:rsidRPr="00BA58A4" w:rsidRDefault="004B49E7" w:rsidP="00C679E2">
            <w:pPr>
              <w:jc w:val="center"/>
              <w:rPr>
                <w:rFonts w:ascii="Tw Cen MT" w:hAnsi="Tw Cen MT" w:cs="Arial"/>
                <w:b/>
                <w:sz w:val="24"/>
                <w:szCs w:val="24"/>
              </w:rPr>
            </w:pPr>
            <w:r w:rsidRPr="00BA58A4">
              <w:rPr>
                <w:rFonts w:ascii="Tw Cen MT" w:hAnsi="Tw Cen MT" w:cs="Arial"/>
                <w:b/>
                <w:sz w:val="24"/>
                <w:szCs w:val="24"/>
              </w:rPr>
              <w:t>Limitations</w:t>
            </w:r>
          </w:p>
        </w:tc>
      </w:tr>
      <w:tr w:rsidR="004B49E7" w:rsidRPr="00BA58A4" w14:paraId="1C6A37B0" w14:textId="77777777" w:rsidTr="00C679E2">
        <w:trPr>
          <w:trHeight w:val="940"/>
        </w:trPr>
        <w:tc>
          <w:tcPr>
            <w:tcW w:w="1891" w:type="dxa"/>
          </w:tcPr>
          <w:p w14:paraId="089B84E8" w14:textId="77777777" w:rsidR="004B49E7" w:rsidRPr="00BA58A4" w:rsidRDefault="004B49E7" w:rsidP="00C679E2">
            <w:pPr>
              <w:jc w:val="center"/>
              <w:rPr>
                <w:rFonts w:ascii="Tw Cen MT" w:hAnsi="Tw Cen MT" w:cs="Arial"/>
                <w:b/>
                <w:sz w:val="24"/>
                <w:szCs w:val="24"/>
              </w:rPr>
            </w:pPr>
          </w:p>
          <w:p w14:paraId="51467E1D" w14:textId="77777777" w:rsidR="004B49E7" w:rsidRPr="00BA58A4" w:rsidRDefault="004B49E7" w:rsidP="00C679E2">
            <w:pPr>
              <w:rPr>
                <w:rFonts w:ascii="Tw Cen MT" w:hAnsi="Tw Cen MT" w:cs="Arial"/>
                <w:b/>
                <w:sz w:val="24"/>
                <w:szCs w:val="24"/>
              </w:rPr>
            </w:pPr>
          </w:p>
          <w:p w14:paraId="18610377" w14:textId="77777777" w:rsidR="004B49E7" w:rsidRPr="00BA58A4" w:rsidRDefault="004B49E7" w:rsidP="00C679E2">
            <w:pPr>
              <w:rPr>
                <w:rFonts w:ascii="Tw Cen MT" w:hAnsi="Tw Cen MT" w:cs="Arial"/>
                <w:b/>
                <w:sz w:val="24"/>
                <w:szCs w:val="24"/>
              </w:rPr>
            </w:pPr>
          </w:p>
          <w:p w14:paraId="5CCEB968" w14:textId="77777777" w:rsidR="004B49E7" w:rsidRPr="00BA58A4" w:rsidRDefault="004B49E7" w:rsidP="00C679E2">
            <w:pPr>
              <w:rPr>
                <w:rFonts w:ascii="Tw Cen MT" w:hAnsi="Tw Cen MT" w:cs="Arial"/>
                <w:b/>
                <w:sz w:val="24"/>
                <w:szCs w:val="24"/>
              </w:rPr>
            </w:pPr>
          </w:p>
          <w:p w14:paraId="01ABA812" w14:textId="77777777" w:rsidR="004B49E7" w:rsidRPr="00BA58A4" w:rsidRDefault="004B49E7" w:rsidP="00C679E2">
            <w:pPr>
              <w:rPr>
                <w:rFonts w:ascii="Tw Cen MT" w:hAnsi="Tw Cen MT" w:cs="Arial"/>
                <w:b/>
                <w:sz w:val="24"/>
                <w:szCs w:val="24"/>
              </w:rPr>
            </w:pPr>
          </w:p>
        </w:tc>
        <w:tc>
          <w:tcPr>
            <w:tcW w:w="2078" w:type="dxa"/>
          </w:tcPr>
          <w:p w14:paraId="315B737C" w14:textId="77777777" w:rsidR="004B49E7" w:rsidRPr="00BA58A4" w:rsidRDefault="004B49E7" w:rsidP="00C679E2">
            <w:pPr>
              <w:jc w:val="center"/>
              <w:rPr>
                <w:rFonts w:ascii="Tw Cen MT" w:hAnsi="Tw Cen MT" w:cs="Arial"/>
                <w:b/>
                <w:sz w:val="24"/>
                <w:szCs w:val="24"/>
              </w:rPr>
            </w:pPr>
          </w:p>
        </w:tc>
      </w:tr>
    </w:tbl>
    <w:tbl>
      <w:tblPr>
        <w:tblpPr w:leftFromText="180" w:rightFromText="180" w:vertAnchor="text" w:horzAnchor="page" w:tblpX="8501" w:tblpY="31"/>
        <w:tblOverlap w:val="never"/>
        <w:tblW w:w="3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2"/>
        <w:gridCol w:w="1683"/>
      </w:tblGrid>
      <w:tr w:rsidR="004B49E7" w:rsidRPr="00BA58A4" w14:paraId="7A0B2255" w14:textId="77777777" w:rsidTr="00C679E2">
        <w:trPr>
          <w:trHeight w:val="429"/>
        </w:trPr>
        <w:tc>
          <w:tcPr>
            <w:tcW w:w="3335" w:type="dxa"/>
            <w:gridSpan w:val="2"/>
            <w:shd w:val="clear" w:color="auto" w:fill="E6E6E6"/>
          </w:tcPr>
          <w:p w14:paraId="31E72B09" w14:textId="77777777" w:rsidR="004B49E7" w:rsidRPr="00BA58A4" w:rsidRDefault="004B49E7" w:rsidP="00C679E2">
            <w:pPr>
              <w:jc w:val="center"/>
              <w:rPr>
                <w:rFonts w:ascii="Tw Cen MT" w:hAnsi="Tw Cen MT" w:cs="Arial"/>
                <w:b/>
                <w:sz w:val="24"/>
                <w:szCs w:val="24"/>
              </w:rPr>
            </w:pPr>
            <w:r w:rsidRPr="00BA58A4">
              <w:rPr>
                <w:rFonts w:ascii="Tw Cen MT" w:hAnsi="Tw Cen MT" w:cs="Arial"/>
                <w:b/>
                <w:sz w:val="24"/>
                <w:szCs w:val="24"/>
              </w:rPr>
              <w:t>PARTICIPATION</w:t>
            </w:r>
          </w:p>
          <w:p w14:paraId="0C6AD8C8" w14:textId="77777777" w:rsidR="004B49E7" w:rsidRPr="00BA58A4" w:rsidRDefault="004B49E7" w:rsidP="00C679E2">
            <w:pPr>
              <w:jc w:val="center"/>
              <w:rPr>
                <w:rFonts w:ascii="Tw Cen MT" w:hAnsi="Tw Cen MT" w:cs="Arial"/>
                <w:b/>
                <w:sz w:val="24"/>
                <w:szCs w:val="24"/>
              </w:rPr>
            </w:pPr>
          </w:p>
        </w:tc>
      </w:tr>
      <w:tr w:rsidR="004B49E7" w:rsidRPr="00BA58A4" w14:paraId="7D83BB23" w14:textId="77777777" w:rsidTr="00C679E2">
        <w:trPr>
          <w:trHeight w:val="213"/>
        </w:trPr>
        <w:tc>
          <w:tcPr>
            <w:tcW w:w="1652" w:type="dxa"/>
          </w:tcPr>
          <w:p w14:paraId="18310121" w14:textId="77777777" w:rsidR="004B49E7" w:rsidRPr="00BA58A4" w:rsidRDefault="004B49E7" w:rsidP="00C679E2">
            <w:pPr>
              <w:jc w:val="center"/>
              <w:rPr>
                <w:rFonts w:ascii="Tw Cen MT" w:hAnsi="Tw Cen MT" w:cs="Arial"/>
                <w:b/>
                <w:sz w:val="24"/>
                <w:szCs w:val="24"/>
              </w:rPr>
            </w:pPr>
            <w:r w:rsidRPr="00BA58A4">
              <w:rPr>
                <w:rFonts w:ascii="Tw Cen MT" w:hAnsi="Tw Cen MT" w:cs="Arial"/>
                <w:b/>
                <w:sz w:val="24"/>
                <w:szCs w:val="24"/>
              </w:rPr>
              <w:t>Abilities</w:t>
            </w:r>
          </w:p>
        </w:tc>
        <w:tc>
          <w:tcPr>
            <w:tcW w:w="1682" w:type="dxa"/>
          </w:tcPr>
          <w:p w14:paraId="2B051858" w14:textId="77777777" w:rsidR="004B49E7" w:rsidRPr="00BA58A4" w:rsidRDefault="004B49E7" w:rsidP="00C679E2">
            <w:pPr>
              <w:jc w:val="center"/>
              <w:rPr>
                <w:rFonts w:ascii="Tw Cen MT" w:hAnsi="Tw Cen MT" w:cs="Arial"/>
                <w:b/>
                <w:sz w:val="24"/>
                <w:szCs w:val="24"/>
              </w:rPr>
            </w:pPr>
            <w:r w:rsidRPr="00BA58A4">
              <w:rPr>
                <w:rFonts w:ascii="Tw Cen MT" w:hAnsi="Tw Cen MT" w:cs="Arial"/>
                <w:b/>
                <w:sz w:val="24"/>
                <w:szCs w:val="24"/>
              </w:rPr>
              <w:t>Restrictions</w:t>
            </w:r>
          </w:p>
        </w:tc>
      </w:tr>
      <w:tr w:rsidR="004B49E7" w:rsidRPr="00BA58A4" w14:paraId="459B5BBE" w14:textId="77777777" w:rsidTr="00C679E2">
        <w:trPr>
          <w:trHeight w:val="2592"/>
        </w:trPr>
        <w:tc>
          <w:tcPr>
            <w:tcW w:w="1652" w:type="dxa"/>
          </w:tcPr>
          <w:p w14:paraId="41AF1F62" w14:textId="77777777" w:rsidR="004B49E7" w:rsidRPr="00BA58A4" w:rsidRDefault="004B49E7" w:rsidP="00C679E2">
            <w:pPr>
              <w:jc w:val="center"/>
              <w:rPr>
                <w:rFonts w:ascii="Tw Cen MT" w:hAnsi="Tw Cen MT" w:cs="Arial"/>
                <w:b/>
                <w:sz w:val="24"/>
                <w:szCs w:val="24"/>
              </w:rPr>
            </w:pPr>
          </w:p>
          <w:p w14:paraId="7653BB34" w14:textId="77777777" w:rsidR="004B49E7" w:rsidRPr="00BA58A4" w:rsidRDefault="004B49E7" w:rsidP="00C679E2">
            <w:pPr>
              <w:rPr>
                <w:rFonts w:ascii="Tw Cen MT" w:hAnsi="Tw Cen MT" w:cs="Arial"/>
                <w:b/>
                <w:sz w:val="24"/>
                <w:szCs w:val="24"/>
              </w:rPr>
            </w:pPr>
          </w:p>
        </w:tc>
        <w:tc>
          <w:tcPr>
            <w:tcW w:w="1682" w:type="dxa"/>
          </w:tcPr>
          <w:p w14:paraId="0541BA79" w14:textId="77777777" w:rsidR="004B49E7" w:rsidRPr="00BA58A4" w:rsidRDefault="004B49E7" w:rsidP="00C679E2">
            <w:pPr>
              <w:jc w:val="center"/>
              <w:rPr>
                <w:rFonts w:ascii="Tw Cen MT" w:hAnsi="Tw Cen MT" w:cs="Arial"/>
                <w:b/>
                <w:sz w:val="24"/>
                <w:szCs w:val="24"/>
              </w:rPr>
            </w:pPr>
          </w:p>
        </w:tc>
      </w:tr>
    </w:tbl>
    <w:p w14:paraId="741B732B" w14:textId="77777777" w:rsidR="004B49E7" w:rsidRDefault="004B49E7" w:rsidP="004B49E7">
      <w:pPr>
        <w:rPr>
          <w:rFonts w:ascii="Tw Cen MT" w:hAnsi="Tw Cen MT" w:cs="Arial"/>
          <w:b/>
          <w:sz w:val="24"/>
          <w:szCs w:val="24"/>
        </w:rPr>
      </w:pPr>
    </w:p>
    <w:p w14:paraId="683C9547" w14:textId="77777777" w:rsidR="004B49E7" w:rsidRDefault="004B49E7" w:rsidP="004B49E7">
      <w:pPr>
        <w:rPr>
          <w:rFonts w:ascii="Tw Cen MT" w:hAnsi="Tw Cen MT" w:cs="Arial"/>
          <w:b/>
          <w:sz w:val="24"/>
          <w:szCs w:val="24"/>
        </w:rPr>
      </w:pPr>
    </w:p>
    <w:tbl>
      <w:tblPr>
        <w:tblpPr w:leftFromText="180" w:rightFromText="180" w:vertAnchor="text" w:horzAnchor="margin" w:tblpY="-4281"/>
        <w:tblW w:w="10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7"/>
        <w:gridCol w:w="2456"/>
        <w:gridCol w:w="2457"/>
        <w:gridCol w:w="2869"/>
      </w:tblGrid>
      <w:tr w:rsidR="004B49E7" w:rsidRPr="00BA58A4" w14:paraId="67B14D95" w14:textId="77777777" w:rsidTr="00C679E2">
        <w:trPr>
          <w:trHeight w:val="73"/>
        </w:trPr>
        <w:tc>
          <w:tcPr>
            <w:tcW w:w="10239" w:type="dxa"/>
            <w:gridSpan w:val="4"/>
            <w:shd w:val="clear" w:color="auto" w:fill="E6E6E6"/>
          </w:tcPr>
          <w:p w14:paraId="73C1AA5B" w14:textId="77777777" w:rsidR="004B49E7" w:rsidRPr="00BA58A4" w:rsidRDefault="004B49E7" w:rsidP="00C679E2">
            <w:pPr>
              <w:tabs>
                <w:tab w:val="left" w:pos="4755"/>
                <w:tab w:val="center" w:pos="5514"/>
              </w:tabs>
              <w:jc w:val="center"/>
              <w:rPr>
                <w:rFonts w:ascii="Tw Cen MT" w:hAnsi="Tw Cen MT" w:cs="Arial"/>
                <w:b/>
                <w:sz w:val="24"/>
                <w:szCs w:val="24"/>
              </w:rPr>
            </w:pPr>
            <w:r w:rsidRPr="00BA58A4">
              <w:rPr>
                <w:rFonts w:ascii="Tw Cen MT" w:hAnsi="Tw Cen MT" w:cs="Arial"/>
                <w:b/>
                <w:sz w:val="24"/>
                <w:szCs w:val="24"/>
              </w:rPr>
              <w:t>CONTEXTUAL FACTORS</w:t>
            </w:r>
            <w:r>
              <w:rPr>
                <w:rFonts w:ascii="Tw Cen MT" w:hAnsi="Tw Cen MT" w:cs="Arial"/>
                <w:b/>
                <w:sz w:val="24"/>
                <w:szCs w:val="24"/>
              </w:rPr>
              <w:t xml:space="preserve"> (</w:t>
            </w:r>
            <w:r w:rsidRPr="00BA58A4">
              <w:rPr>
                <w:rFonts w:ascii="Tw Cen MT" w:hAnsi="Tw Cen MT" w:cs="Arial"/>
                <w:b/>
                <w:sz w:val="24"/>
                <w:szCs w:val="24"/>
              </w:rPr>
              <w:t>ENVIRONMENTAL/PERSONAL</w:t>
            </w:r>
            <w:r>
              <w:rPr>
                <w:rFonts w:ascii="Tw Cen MT" w:hAnsi="Tw Cen MT" w:cs="Arial"/>
                <w:b/>
                <w:sz w:val="24"/>
                <w:szCs w:val="24"/>
              </w:rPr>
              <w:t>)</w:t>
            </w:r>
          </w:p>
        </w:tc>
      </w:tr>
      <w:tr w:rsidR="004B49E7" w:rsidRPr="00BA58A4" w14:paraId="6A0CF7B9" w14:textId="77777777" w:rsidTr="00C679E2">
        <w:trPr>
          <w:trHeight w:val="261"/>
        </w:trPr>
        <w:tc>
          <w:tcPr>
            <w:tcW w:w="4913" w:type="dxa"/>
            <w:gridSpan w:val="2"/>
          </w:tcPr>
          <w:p w14:paraId="17FA35F5" w14:textId="77777777" w:rsidR="004B49E7" w:rsidRPr="00BA58A4" w:rsidRDefault="004B49E7" w:rsidP="00C679E2">
            <w:pPr>
              <w:jc w:val="center"/>
              <w:rPr>
                <w:rFonts w:ascii="Tw Cen MT" w:hAnsi="Tw Cen MT" w:cs="Arial"/>
                <w:b/>
                <w:sz w:val="24"/>
                <w:szCs w:val="24"/>
              </w:rPr>
            </w:pPr>
            <w:r w:rsidRPr="00BA58A4">
              <w:rPr>
                <w:rFonts w:ascii="Tw Cen MT" w:hAnsi="Tw Cen MT" w:cs="Arial"/>
                <w:b/>
                <w:sz w:val="24"/>
                <w:szCs w:val="24"/>
              </w:rPr>
              <w:t>Internal</w:t>
            </w:r>
          </w:p>
        </w:tc>
        <w:tc>
          <w:tcPr>
            <w:tcW w:w="5326" w:type="dxa"/>
            <w:gridSpan w:val="2"/>
          </w:tcPr>
          <w:p w14:paraId="74F4AFE6" w14:textId="77777777" w:rsidR="004B49E7" w:rsidRPr="00BA58A4" w:rsidRDefault="004B49E7" w:rsidP="00C679E2">
            <w:pPr>
              <w:jc w:val="center"/>
              <w:rPr>
                <w:rFonts w:ascii="Tw Cen MT" w:hAnsi="Tw Cen MT" w:cs="Arial"/>
                <w:b/>
                <w:sz w:val="24"/>
                <w:szCs w:val="24"/>
              </w:rPr>
            </w:pPr>
            <w:r w:rsidRPr="00BA58A4">
              <w:rPr>
                <w:rFonts w:ascii="Tw Cen MT" w:hAnsi="Tw Cen MT" w:cs="Arial"/>
                <w:b/>
                <w:sz w:val="24"/>
                <w:szCs w:val="24"/>
              </w:rPr>
              <w:t>External</w:t>
            </w:r>
          </w:p>
        </w:tc>
      </w:tr>
      <w:tr w:rsidR="004B49E7" w:rsidRPr="00BA58A4" w14:paraId="4810E1D4" w14:textId="77777777" w:rsidTr="00C679E2">
        <w:trPr>
          <w:trHeight w:val="661"/>
        </w:trPr>
        <w:tc>
          <w:tcPr>
            <w:tcW w:w="2457" w:type="dxa"/>
          </w:tcPr>
          <w:p w14:paraId="0E886713" w14:textId="77777777" w:rsidR="004B49E7" w:rsidRPr="00BA58A4" w:rsidRDefault="004B49E7" w:rsidP="00C679E2">
            <w:pPr>
              <w:jc w:val="center"/>
              <w:rPr>
                <w:rFonts w:ascii="Tw Cen MT" w:hAnsi="Tw Cen MT" w:cs="Arial"/>
                <w:b/>
                <w:sz w:val="24"/>
                <w:szCs w:val="24"/>
              </w:rPr>
            </w:pPr>
            <w:r w:rsidRPr="00BA58A4">
              <w:rPr>
                <w:rFonts w:ascii="Tw Cen MT" w:hAnsi="Tw Cen MT" w:cs="Arial"/>
                <w:b/>
                <w:sz w:val="24"/>
                <w:szCs w:val="24"/>
              </w:rPr>
              <w:t>+</w:t>
            </w:r>
          </w:p>
          <w:p w14:paraId="21E708D7" w14:textId="77777777" w:rsidR="004B49E7" w:rsidRPr="00BA58A4" w:rsidRDefault="004B49E7" w:rsidP="00C679E2">
            <w:pPr>
              <w:jc w:val="center"/>
              <w:rPr>
                <w:rFonts w:ascii="Tw Cen MT" w:hAnsi="Tw Cen MT" w:cs="Arial"/>
                <w:b/>
                <w:sz w:val="24"/>
                <w:szCs w:val="24"/>
              </w:rPr>
            </w:pPr>
          </w:p>
          <w:p w14:paraId="374AD7C7" w14:textId="77777777" w:rsidR="004B49E7" w:rsidRPr="00BA58A4" w:rsidRDefault="004B49E7" w:rsidP="00C679E2">
            <w:pPr>
              <w:jc w:val="center"/>
              <w:rPr>
                <w:rFonts w:ascii="Tw Cen MT" w:hAnsi="Tw Cen MT" w:cs="Arial"/>
                <w:b/>
                <w:sz w:val="24"/>
                <w:szCs w:val="24"/>
              </w:rPr>
            </w:pPr>
          </w:p>
          <w:p w14:paraId="4D44C58F" w14:textId="77777777" w:rsidR="004B49E7" w:rsidRPr="00BA58A4" w:rsidRDefault="004B49E7" w:rsidP="00C679E2">
            <w:pPr>
              <w:jc w:val="center"/>
              <w:rPr>
                <w:rFonts w:ascii="Tw Cen MT" w:hAnsi="Tw Cen MT" w:cs="Arial"/>
                <w:b/>
                <w:sz w:val="24"/>
                <w:szCs w:val="24"/>
              </w:rPr>
            </w:pPr>
          </w:p>
          <w:p w14:paraId="625BD7BD" w14:textId="77777777" w:rsidR="004B49E7" w:rsidRPr="00BA58A4" w:rsidRDefault="004B49E7" w:rsidP="00C679E2">
            <w:pPr>
              <w:jc w:val="center"/>
              <w:rPr>
                <w:rFonts w:ascii="Tw Cen MT" w:hAnsi="Tw Cen MT" w:cs="Arial"/>
                <w:b/>
                <w:sz w:val="24"/>
                <w:szCs w:val="24"/>
              </w:rPr>
            </w:pPr>
          </w:p>
        </w:tc>
        <w:tc>
          <w:tcPr>
            <w:tcW w:w="2456" w:type="dxa"/>
          </w:tcPr>
          <w:p w14:paraId="787050DD" w14:textId="77777777" w:rsidR="004B49E7" w:rsidRPr="00BA58A4" w:rsidRDefault="004B49E7" w:rsidP="00C679E2">
            <w:pPr>
              <w:jc w:val="center"/>
              <w:rPr>
                <w:rFonts w:ascii="Tw Cen MT" w:hAnsi="Tw Cen MT" w:cs="Arial"/>
                <w:b/>
                <w:sz w:val="24"/>
                <w:szCs w:val="24"/>
              </w:rPr>
            </w:pPr>
            <w:r w:rsidRPr="00BA58A4">
              <w:rPr>
                <w:rFonts w:ascii="Tw Cen MT" w:hAnsi="Tw Cen MT" w:cs="Arial"/>
                <w:b/>
                <w:sz w:val="24"/>
                <w:szCs w:val="24"/>
              </w:rPr>
              <w:t>-</w:t>
            </w:r>
          </w:p>
          <w:p w14:paraId="07DB1B03" w14:textId="77777777" w:rsidR="004B49E7" w:rsidRPr="00BA58A4" w:rsidRDefault="004B49E7" w:rsidP="00C679E2">
            <w:pPr>
              <w:jc w:val="center"/>
              <w:rPr>
                <w:rFonts w:ascii="Tw Cen MT" w:hAnsi="Tw Cen MT" w:cs="Arial"/>
                <w:b/>
                <w:sz w:val="24"/>
                <w:szCs w:val="24"/>
              </w:rPr>
            </w:pPr>
          </w:p>
          <w:p w14:paraId="7BA7E4C7" w14:textId="77777777" w:rsidR="004B49E7" w:rsidRPr="00BA58A4" w:rsidRDefault="004B49E7" w:rsidP="00C679E2">
            <w:pPr>
              <w:jc w:val="center"/>
              <w:rPr>
                <w:rFonts w:ascii="Tw Cen MT" w:hAnsi="Tw Cen MT" w:cs="Arial"/>
                <w:b/>
                <w:sz w:val="24"/>
                <w:szCs w:val="24"/>
              </w:rPr>
            </w:pPr>
          </w:p>
        </w:tc>
        <w:tc>
          <w:tcPr>
            <w:tcW w:w="2457" w:type="dxa"/>
          </w:tcPr>
          <w:p w14:paraId="7300AA50" w14:textId="77777777" w:rsidR="004B49E7" w:rsidRPr="00BA58A4" w:rsidRDefault="004B49E7" w:rsidP="00C679E2">
            <w:pPr>
              <w:jc w:val="center"/>
              <w:rPr>
                <w:rFonts w:ascii="Tw Cen MT" w:hAnsi="Tw Cen MT" w:cs="Arial"/>
                <w:b/>
                <w:sz w:val="24"/>
                <w:szCs w:val="24"/>
              </w:rPr>
            </w:pPr>
            <w:r w:rsidRPr="00BA58A4">
              <w:rPr>
                <w:rFonts w:ascii="Tw Cen MT" w:hAnsi="Tw Cen MT" w:cs="Arial"/>
                <w:b/>
                <w:sz w:val="24"/>
                <w:szCs w:val="24"/>
              </w:rPr>
              <w:t>+</w:t>
            </w:r>
          </w:p>
        </w:tc>
        <w:tc>
          <w:tcPr>
            <w:tcW w:w="2869" w:type="dxa"/>
          </w:tcPr>
          <w:p w14:paraId="7B92C15C" w14:textId="77777777" w:rsidR="004B49E7" w:rsidRPr="00BA58A4" w:rsidRDefault="004B49E7" w:rsidP="00C679E2">
            <w:pPr>
              <w:jc w:val="center"/>
              <w:rPr>
                <w:rFonts w:ascii="Tw Cen MT" w:hAnsi="Tw Cen MT" w:cs="Arial"/>
                <w:b/>
                <w:sz w:val="24"/>
                <w:szCs w:val="24"/>
              </w:rPr>
            </w:pPr>
            <w:r w:rsidRPr="00BA58A4">
              <w:rPr>
                <w:rFonts w:ascii="Tw Cen MT" w:hAnsi="Tw Cen MT" w:cs="Arial"/>
                <w:b/>
                <w:sz w:val="24"/>
                <w:szCs w:val="24"/>
              </w:rPr>
              <w:t>-</w:t>
            </w:r>
          </w:p>
        </w:tc>
      </w:tr>
    </w:tbl>
    <w:p w14:paraId="4CCBD095" w14:textId="3DA9751E" w:rsidR="00C71CF5" w:rsidRPr="004B49E7" w:rsidRDefault="00C71CF5" w:rsidP="004B49E7">
      <w:pPr>
        <w:spacing w:after="160" w:line="278" w:lineRule="auto"/>
        <w:rPr>
          <w:rFonts w:ascii="Tw Cen MT" w:hAnsi="Tw Cen MT"/>
          <w:i/>
          <w:iCs/>
          <w:sz w:val="24"/>
          <w:szCs w:val="24"/>
          <w:highlight w:val="yellow"/>
        </w:rPr>
      </w:pPr>
      <w:r w:rsidRPr="00C71CF5">
        <w:rPr>
          <w:rFonts w:ascii="Tw Cen MT" w:hAnsi="Tw Cen MT"/>
          <w:b/>
          <w:bCs/>
        </w:rPr>
        <w:lastRenderedPageBreak/>
        <w:t>CONCLUSIONS</w:t>
      </w:r>
    </w:p>
    <w:p w14:paraId="17F4AA7D" w14:textId="33D72392" w:rsidR="004B49E7" w:rsidRPr="004017AB" w:rsidRDefault="004B49E7" w:rsidP="004B49E7">
      <w:pPr>
        <w:pStyle w:val="BodyText"/>
        <w:spacing w:after="0"/>
        <w:jc w:val="both"/>
        <w:rPr>
          <w:rFonts w:ascii="Tw Cen MT" w:hAnsi="Tw Cen MT"/>
          <w:i/>
          <w:iCs/>
          <w:highlight w:val="yellow"/>
        </w:rPr>
      </w:pPr>
      <w:r w:rsidRPr="004017AB">
        <w:rPr>
          <w:rFonts w:ascii="Tw Cen MT" w:hAnsi="Tw Cen MT"/>
          <w:i/>
          <w:iCs/>
          <w:highlight w:val="yellow"/>
        </w:rPr>
        <w:t>Interpret the findings within the context of current clinical practice.</w:t>
      </w:r>
      <w:r>
        <w:rPr>
          <w:rFonts w:ascii="Tw Cen MT" w:hAnsi="Tw Cen MT"/>
          <w:i/>
          <w:iCs/>
          <w:highlight w:val="yellow"/>
        </w:rPr>
        <w:t xml:space="preserve"> </w:t>
      </w:r>
      <w:r w:rsidRPr="004B49E7">
        <w:rPr>
          <w:rFonts w:ascii="Tw Cen MT" w:hAnsi="Tw Cen MT"/>
          <w:i/>
          <w:iCs/>
          <w:highlight w:val="yellow"/>
        </w:rPr>
        <w:t>When appropriate, discuss how earlier recognition or alternative management strategies may influence patient outcomes.</w:t>
      </w:r>
      <w:r>
        <w:rPr>
          <w:rFonts w:ascii="Tw Cen MT" w:hAnsi="Tw Cen MT"/>
          <w:i/>
          <w:iCs/>
          <w:highlight w:val="yellow"/>
        </w:rPr>
        <w:t xml:space="preserve"> Briefly d</w:t>
      </w:r>
      <w:r w:rsidRPr="004017AB">
        <w:rPr>
          <w:rFonts w:ascii="Tw Cen MT" w:hAnsi="Tw Cen MT"/>
          <w:i/>
          <w:iCs/>
          <w:highlight w:val="yellow"/>
        </w:rPr>
        <w:t>iscuss:</w:t>
      </w:r>
    </w:p>
    <w:p w14:paraId="764F32E6" w14:textId="75982633" w:rsidR="004B49E7" w:rsidRPr="004B49E7" w:rsidRDefault="004B49E7" w:rsidP="004B49E7">
      <w:pPr>
        <w:pStyle w:val="ListParagraph"/>
        <w:numPr>
          <w:ilvl w:val="0"/>
          <w:numId w:val="6"/>
        </w:numPr>
        <w:spacing w:after="0" w:line="240" w:lineRule="auto"/>
        <w:jc w:val="both"/>
        <w:rPr>
          <w:rFonts w:ascii="Tw Cen MT" w:hAnsi="Tw Cen MT"/>
          <w:i/>
          <w:iCs/>
          <w:sz w:val="24"/>
          <w:szCs w:val="24"/>
          <w:highlight w:val="yellow"/>
        </w:rPr>
      </w:pPr>
      <w:r w:rsidRPr="004B49E7">
        <w:rPr>
          <w:rFonts w:ascii="Tw Cen MT" w:hAnsi="Tw Cen MT"/>
          <w:i/>
          <w:iCs/>
          <w:sz w:val="24"/>
          <w:szCs w:val="24"/>
          <w:highlight w:val="yellow"/>
        </w:rPr>
        <w:t xml:space="preserve">Clinical significance of the case </w:t>
      </w:r>
    </w:p>
    <w:p w14:paraId="5760A01C" w14:textId="738C9085" w:rsidR="004B49E7" w:rsidRPr="004B49E7" w:rsidRDefault="004B49E7" w:rsidP="004B49E7">
      <w:pPr>
        <w:pStyle w:val="ListParagraph"/>
        <w:numPr>
          <w:ilvl w:val="0"/>
          <w:numId w:val="6"/>
        </w:numPr>
        <w:spacing w:after="0" w:line="240" w:lineRule="auto"/>
        <w:jc w:val="both"/>
        <w:rPr>
          <w:rFonts w:ascii="Tw Cen MT" w:hAnsi="Tw Cen MT"/>
          <w:i/>
          <w:iCs/>
          <w:sz w:val="24"/>
          <w:szCs w:val="24"/>
          <w:highlight w:val="yellow"/>
        </w:rPr>
      </w:pPr>
      <w:r w:rsidRPr="004B49E7">
        <w:rPr>
          <w:rFonts w:ascii="Tw Cen MT" w:hAnsi="Tw Cen MT"/>
          <w:i/>
          <w:iCs/>
          <w:sz w:val="24"/>
          <w:szCs w:val="24"/>
          <w:highlight w:val="yellow"/>
        </w:rPr>
        <w:t xml:space="preserve">Diagnostic reasoning </w:t>
      </w:r>
    </w:p>
    <w:p w14:paraId="30EB2412" w14:textId="1D6B8911" w:rsidR="004B49E7" w:rsidRPr="004B49E7" w:rsidRDefault="004B49E7" w:rsidP="004B49E7">
      <w:pPr>
        <w:pStyle w:val="ListParagraph"/>
        <w:numPr>
          <w:ilvl w:val="0"/>
          <w:numId w:val="6"/>
        </w:numPr>
        <w:spacing w:after="0" w:line="240" w:lineRule="auto"/>
        <w:jc w:val="both"/>
        <w:rPr>
          <w:rFonts w:ascii="Tw Cen MT" w:hAnsi="Tw Cen MT"/>
          <w:i/>
          <w:iCs/>
          <w:sz w:val="24"/>
          <w:szCs w:val="24"/>
          <w:highlight w:val="yellow"/>
        </w:rPr>
      </w:pPr>
      <w:r w:rsidRPr="004B49E7">
        <w:rPr>
          <w:rFonts w:ascii="Tw Cen MT" w:hAnsi="Tw Cen MT"/>
          <w:i/>
          <w:iCs/>
          <w:sz w:val="24"/>
          <w:szCs w:val="24"/>
          <w:highlight w:val="yellow"/>
        </w:rPr>
        <w:t xml:space="preserve">Comparison with previously reported cases </w:t>
      </w:r>
    </w:p>
    <w:p w14:paraId="47D38E78" w14:textId="7E246C9B" w:rsidR="004B49E7" w:rsidRPr="004B49E7" w:rsidRDefault="004B49E7" w:rsidP="004B49E7">
      <w:pPr>
        <w:pStyle w:val="ListParagraph"/>
        <w:numPr>
          <w:ilvl w:val="0"/>
          <w:numId w:val="6"/>
        </w:numPr>
        <w:spacing w:after="0" w:line="240" w:lineRule="auto"/>
        <w:jc w:val="both"/>
        <w:rPr>
          <w:rFonts w:ascii="Tw Cen MT" w:hAnsi="Tw Cen MT"/>
          <w:i/>
          <w:iCs/>
          <w:sz w:val="24"/>
          <w:szCs w:val="24"/>
          <w:highlight w:val="yellow"/>
        </w:rPr>
      </w:pPr>
      <w:r w:rsidRPr="004B49E7">
        <w:rPr>
          <w:rFonts w:ascii="Tw Cen MT" w:hAnsi="Tw Cen MT"/>
          <w:i/>
          <w:iCs/>
          <w:sz w:val="24"/>
          <w:szCs w:val="24"/>
          <w:highlight w:val="yellow"/>
        </w:rPr>
        <w:t xml:space="preserve">Challenges encountered during patient management </w:t>
      </w:r>
    </w:p>
    <w:p w14:paraId="1A0D79D2" w14:textId="4F906DF0" w:rsidR="004B49E7" w:rsidRPr="004B49E7" w:rsidRDefault="004B49E7" w:rsidP="004B49E7">
      <w:pPr>
        <w:pStyle w:val="ListParagraph"/>
        <w:numPr>
          <w:ilvl w:val="0"/>
          <w:numId w:val="6"/>
        </w:numPr>
        <w:spacing w:after="0" w:line="240" w:lineRule="auto"/>
        <w:jc w:val="both"/>
        <w:rPr>
          <w:rFonts w:ascii="Tw Cen MT" w:hAnsi="Tw Cen MT"/>
          <w:i/>
          <w:iCs/>
          <w:sz w:val="24"/>
          <w:szCs w:val="24"/>
          <w:highlight w:val="yellow"/>
        </w:rPr>
      </w:pPr>
      <w:r w:rsidRPr="004B49E7">
        <w:rPr>
          <w:rFonts w:ascii="Tw Cen MT" w:hAnsi="Tw Cen MT"/>
          <w:i/>
          <w:iCs/>
          <w:sz w:val="24"/>
          <w:szCs w:val="24"/>
          <w:highlight w:val="yellow"/>
        </w:rPr>
        <w:t xml:space="preserve">Lessons learned </w:t>
      </w:r>
    </w:p>
    <w:p w14:paraId="12073A2B" w14:textId="74C06AE4" w:rsidR="004B49E7" w:rsidRPr="004B49E7" w:rsidRDefault="004B49E7" w:rsidP="004B49E7">
      <w:pPr>
        <w:pStyle w:val="ListParagraph"/>
        <w:numPr>
          <w:ilvl w:val="0"/>
          <w:numId w:val="6"/>
        </w:numPr>
        <w:spacing w:after="0" w:line="240" w:lineRule="auto"/>
        <w:jc w:val="both"/>
        <w:rPr>
          <w:rFonts w:ascii="Tw Cen MT" w:hAnsi="Tw Cen MT"/>
          <w:i/>
          <w:iCs/>
          <w:sz w:val="24"/>
          <w:szCs w:val="24"/>
          <w:highlight w:val="yellow"/>
        </w:rPr>
      </w:pPr>
      <w:r w:rsidRPr="004B49E7">
        <w:rPr>
          <w:rFonts w:ascii="Tw Cen MT" w:hAnsi="Tw Cen MT"/>
          <w:i/>
          <w:iCs/>
          <w:sz w:val="24"/>
          <w:szCs w:val="24"/>
          <w:highlight w:val="yellow"/>
        </w:rPr>
        <w:t xml:space="preserve">Implications for athletic training practice </w:t>
      </w:r>
    </w:p>
    <w:p w14:paraId="60FB0801" w14:textId="7987AF23" w:rsidR="00C71CF5" w:rsidRDefault="004B49E7" w:rsidP="004B49E7">
      <w:pPr>
        <w:pStyle w:val="ListParagraph"/>
        <w:numPr>
          <w:ilvl w:val="0"/>
          <w:numId w:val="6"/>
        </w:numPr>
        <w:spacing w:after="0" w:line="240" w:lineRule="auto"/>
        <w:jc w:val="both"/>
        <w:rPr>
          <w:rFonts w:ascii="Tw Cen MT" w:hAnsi="Tw Cen MT"/>
          <w:i/>
          <w:iCs/>
          <w:sz w:val="24"/>
          <w:szCs w:val="24"/>
          <w:highlight w:val="yellow"/>
        </w:rPr>
      </w:pPr>
      <w:r w:rsidRPr="004B49E7">
        <w:rPr>
          <w:rFonts w:ascii="Tw Cen MT" w:hAnsi="Tw Cen MT"/>
          <w:i/>
          <w:iCs/>
          <w:sz w:val="24"/>
          <w:szCs w:val="24"/>
          <w:highlight w:val="yellow"/>
        </w:rPr>
        <w:t>Limitations associated with the case</w:t>
      </w:r>
    </w:p>
    <w:p w14:paraId="65D865C2" w14:textId="77777777" w:rsidR="004B49E7" w:rsidRPr="004B49E7" w:rsidRDefault="004B49E7" w:rsidP="004B49E7">
      <w:pPr>
        <w:pStyle w:val="ListParagraph"/>
        <w:spacing w:after="0" w:line="240" w:lineRule="auto"/>
        <w:jc w:val="both"/>
        <w:rPr>
          <w:rStyle w:val="PlaceholderText"/>
          <w:rFonts w:ascii="Tw Cen MT" w:hAnsi="Tw Cen MT"/>
          <w:i/>
          <w:iCs/>
          <w:color w:val="auto"/>
          <w:sz w:val="24"/>
          <w:szCs w:val="24"/>
          <w:highlight w:val="yellow"/>
        </w:rPr>
      </w:pPr>
    </w:p>
    <w:p w14:paraId="7E65BB0C" w14:textId="63452B59" w:rsidR="00C71CF5" w:rsidRPr="00C71CF5" w:rsidRDefault="00C71CF5" w:rsidP="00C71CF5">
      <w:pPr>
        <w:pStyle w:val="BodyText"/>
        <w:spacing w:after="0" w:line="240" w:lineRule="auto"/>
        <w:jc w:val="both"/>
        <w:rPr>
          <w:rFonts w:ascii="Tw Cen MT" w:hAnsi="Tw Cen MT"/>
          <w:b/>
          <w:bCs/>
        </w:rPr>
      </w:pPr>
      <w:r w:rsidRPr="00C71CF5">
        <w:rPr>
          <w:rFonts w:ascii="Tw Cen MT" w:hAnsi="Tw Cen MT"/>
          <w:b/>
          <w:bCs/>
        </w:rPr>
        <w:t>CLINICAL BOTTOM LINE</w:t>
      </w:r>
    </w:p>
    <w:p w14:paraId="038A0E06" w14:textId="77777777" w:rsidR="004B49E7" w:rsidRPr="004B49E7" w:rsidRDefault="004B49E7" w:rsidP="004B49E7">
      <w:pPr>
        <w:spacing w:after="0" w:line="240" w:lineRule="auto"/>
        <w:jc w:val="both"/>
        <w:rPr>
          <w:rFonts w:ascii="Tw Cen MT" w:hAnsi="Tw Cen MT"/>
          <w:i/>
          <w:iCs/>
          <w:sz w:val="24"/>
          <w:szCs w:val="24"/>
          <w:highlight w:val="yellow"/>
        </w:rPr>
      </w:pPr>
      <w:r w:rsidRPr="004B49E7">
        <w:rPr>
          <w:rFonts w:ascii="Tw Cen MT" w:hAnsi="Tw Cen MT"/>
          <w:i/>
          <w:iCs/>
          <w:sz w:val="24"/>
          <w:szCs w:val="24"/>
          <w:highlight w:val="yellow"/>
        </w:rPr>
        <w:t>Provide three to five concise clinical recommendations that readers can immediately apply in practice.</w:t>
      </w:r>
    </w:p>
    <w:p w14:paraId="62489E6C" w14:textId="77777777" w:rsidR="004B49E7" w:rsidRPr="004B49E7" w:rsidRDefault="004B49E7" w:rsidP="004B49E7">
      <w:pPr>
        <w:spacing w:after="0" w:line="240" w:lineRule="auto"/>
        <w:jc w:val="both"/>
        <w:rPr>
          <w:rFonts w:ascii="Tw Cen MT" w:hAnsi="Tw Cen MT"/>
          <w:i/>
          <w:iCs/>
          <w:sz w:val="24"/>
          <w:szCs w:val="24"/>
          <w:highlight w:val="yellow"/>
        </w:rPr>
      </w:pPr>
      <w:r w:rsidRPr="004B49E7">
        <w:rPr>
          <w:rFonts w:ascii="Tw Cen MT" w:hAnsi="Tw Cen MT"/>
          <w:i/>
          <w:iCs/>
          <w:sz w:val="24"/>
          <w:szCs w:val="24"/>
          <w:highlight w:val="yellow"/>
        </w:rPr>
        <w:t>Clinical recommendations may address:</w:t>
      </w:r>
    </w:p>
    <w:p w14:paraId="16F26F73" w14:textId="77777777" w:rsidR="004B49E7" w:rsidRPr="004B49E7" w:rsidRDefault="004B49E7" w:rsidP="004B49E7">
      <w:pPr>
        <w:numPr>
          <w:ilvl w:val="0"/>
          <w:numId w:val="9"/>
        </w:numPr>
        <w:spacing w:after="0" w:line="240" w:lineRule="auto"/>
        <w:jc w:val="both"/>
        <w:rPr>
          <w:rFonts w:ascii="Tw Cen MT" w:hAnsi="Tw Cen MT"/>
          <w:i/>
          <w:iCs/>
          <w:sz w:val="24"/>
          <w:szCs w:val="24"/>
          <w:highlight w:val="yellow"/>
        </w:rPr>
      </w:pPr>
      <w:r w:rsidRPr="004B49E7">
        <w:rPr>
          <w:rFonts w:ascii="Tw Cen MT" w:hAnsi="Tw Cen MT"/>
          <w:i/>
          <w:iCs/>
          <w:sz w:val="24"/>
          <w:szCs w:val="24"/>
          <w:highlight w:val="yellow"/>
        </w:rPr>
        <w:t xml:space="preserve">Recognition of uncommon presentations </w:t>
      </w:r>
    </w:p>
    <w:p w14:paraId="6DAA5CED" w14:textId="77777777" w:rsidR="004B49E7" w:rsidRPr="004B49E7" w:rsidRDefault="004B49E7" w:rsidP="004B49E7">
      <w:pPr>
        <w:numPr>
          <w:ilvl w:val="0"/>
          <w:numId w:val="9"/>
        </w:numPr>
        <w:spacing w:after="0" w:line="240" w:lineRule="auto"/>
        <w:jc w:val="both"/>
        <w:rPr>
          <w:rFonts w:ascii="Tw Cen MT" w:hAnsi="Tw Cen MT"/>
          <w:i/>
          <w:iCs/>
          <w:sz w:val="24"/>
          <w:szCs w:val="24"/>
          <w:highlight w:val="yellow"/>
        </w:rPr>
      </w:pPr>
      <w:r w:rsidRPr="004B49E7">
        <w:rPr>
          <w:rFonts w:ascii="Tw Cen MT" w:hAnsi="Tw Cen MT"/>
          <w:i/>
          <w:iCs/>
          <w:sz w:val="24"/>
          <w:szCs w:val="24"/>
          <w:highlight w:val="yellow"/>
        </w:rPr>
        <w:t xml:space="preserve">Differential diagnosis </w:t>
      </w:r>
    </w:p>
    <w:p w14:paraId="3BBBDB3F" w14:textId="77777777" w:rsidR="004B49E7" w:rsidRPr="004B49E7" w:rsidRDefault="004B49E7" w:rsidP="004B49E7">
      <w:pPr>
        <w:numPr>
          <w:ilvl w:val="0"/>
          <w:numId w:val="9"/>
        </w:numPr>
        <w:spacing w:after="0" w:line="240" w:lineRule="auto"/>
        <w:jc w:val="both"/>
        <w:rPr>
          <w:rFonts w:ascii="Tw Cen MT" w:hAnsi="Tw Cen MT"/>
          <w:i/>
          <w:iCs/>
          <w:sz w:val="24"/>
          <w:szCs w:val="24"/>
          <w:highlight w:val="yellow"/>
        </w:rPr>
      </w:pPr>
      <w:r w:rsidRPr="004B49E7">
        <w:rPr>
          <w:rFonts w:ascii="Tw Cen MT" w:hAnsi="Tw Cen MT"/>
          <w:i/>
          <w:iCs/>
          <w:sz w:val="24"/>
          <w:szCs w:val="24"/>
          <w:highlight w:val="yellow"/>
        </w:rPr>
        <w:t xml:space="preserve">Referral considerations </w:t>
      </w:r>
    </w:p>
    <w:p w14:paraId="30D6D023" w14:textId="77777777" w:rsidR="004B49E7" w:rsidRPr="004B49E7" w:rsidRDefault="004B49E7" w:rsidP="004B49E7">
      <w:pPr>
        <w:numPr>
          <w:ilvl w:val="0"/>
          <w:numId w:val="9"/>
        </w:numPr>
        <w:spacing w:after="0" w:line="240" w:lineRule="auto"/>
        <w:jc w:val="both"/>
        <w:rPr>
          <w:rFonts w:ascii="Tw Cen MT" w:hAnsi="Tw Cen MT"/>
          <w:i/>
          <w:iCs/>
          <w:sz w:val="24"/>
          <w:szCs w:val="24"/>
          <w:highlight w:val="yellow"/>
        </w:rPr>
      </w:pPr>
      <w:r w:rsidRPr="004B49E7">
        <w:rPr>
          <w:rFonts w:ascii="Tw Cen MT" w:hAnsi="Tw Cen MT"/>
          <w:i/>
          <w:iCs/>
          <w:sz w:val="24"/>
          <w:szCs w:val="24"/>
          <w:highlight w:val="yellow"/>
        </w:rPr>
        <w:t xml:space="preserve">Interprofessional communication </w:t>
      </w:r>
    </w:p>
    <w:p w14:paraId="3BFB96CC" w14:textId="77777777" w:rsidR="004B49E7" w:rsidRPr="004B49E7" w:rsidRDefault="004B49E7" w:rsidP="004B49E7">
      <w:pPr>
        <w:numPr>
          <w:ilvl w:val="0"/>
          <w:numId w:val="9"/>
        </w:numPr>
        <w:spacing w:after="0" w:line="240" w:lineRule="auto"/>
        <w:jc w:val="both"/>
        <w:rPr>
          <w:rFonts w:ascii="Tw Cen MT" w:hAnsi="Tw Cen MT"/>
          <w:i/>
          <w:iCs/>
          <w:sz w:val="24"/>
          <w:szCs w:val="24"/>
          <w:highlight w:val="yellow"/>
        </w:rPr>
      </w:pPr>
      <w:r w:rsidRPr="004B49E7">
        <w:rPr>
          <w:rFonts w:ascii="Tw Cen MT" w:hAnsi="Tw Cen MT"/>
          <w:i/>
          <w:iCs/>
          <w:sz w:val="24"/>
          <w:szCs w:val="24"/>
          <w:highlight w:val="yellow"/>
        </w:rPr>
        <w:t xml:space="preserve">Rehabilitation considerations </w:t>
      </w:r>
    </w:p>
    <w:p w14:paraId="3DD4DFE9" w14:textId="77777777" w:rsidR="004B49E7" w:rsidRPr="004B49E7" w:rsidRDefault="004B49E7" w:rsidP="004B49E7">
      <w:pPr>
        <w:numPr>
          <w:ilvl w:val="0"/>
          <w:numId w:val="9"/>
        </w:numPr>
        <w:spacing w:after="0" w:line="240" w:lineRule="auto"/>
        <w:jc w:val="both"/>
        <w:rPr>
          <w:rFonts w:ascii="Tw Cen MT" w:hAnsi="Tw Cen MT"/>
          <w:i/>
          <w:iCs/>
          <w:sz w:val="24"/>
          <w:szCs w:val="24"/>
          <w:highlight w:val="yellow"/>
        </w:rPr>
      </w:pPr>
      <w:r w:rsidRPr="004B49E7">
        <w:rPr>
          <w:rFonts w:ascii="Tw Cen MT" w:hAnsi="Tw Cen MT"/>
          <w:i/>
          <w:iCs/>
          <w:sz w:val="24"/>
          <w:szCs w:val="24"/>
          <w:highlight w:val="yellow"/>
        </w:rPr>
        <w:t xml:space="preserve">Return-to-participation decisions </w:t>
      </w:r>
    </w:p>
    <w:p w14:paraId="2A9EB248" w14:textId="77777777" w:rsidR="004B49E7" w:rsidRPr="004B49E7" w:rsidRDefault="004B49E7" w:rsidP="004B49E7">
      <w:pPr>
        <w:numPr>
          <w:ilvl w:val="0"/>
          <w:numId w:val="9"/>
        </w:numPr>
        <w:spacing w:after="0" w:line="240" w:lineRule="auto"/>
        <w:jc w:val="both"/>
        <w:rPr>
          <w:rFonts w:ascii="Tw Cen MT" w:hAnsi="Tw Cen MT"/>
          <w:i/>
          <w:iCs/>
          <w:sz w:val="24"/>
          <w:szCs w:val="24"/>
          <w:highlight w:val="yellow"/>
        </w:rPr>
      </w:pPr>
      <w:r w:rsidRPr="004B49E7">
        <w:rPr>
          <w:rFonts w:ascii="Tw Cen MT" w:hAnsi="Tw Cen MT"/>
          <w:i/>
          <w:iCs/>
          <w:sz w:val="24"/>
          <w:szCs w:val="24"/>
          <w:highlight w:val="yellow"/>
        </w:rPr>
        <w:t>Patient education</w:t>
      </w:r>
    </w:p>
    <w:p w14:paraId="17F8AB58" w14:textId="77777777" w:rsidR="00CF5DB0" w:rsidRPr="00C71CF5" w:rsidRDefault="00CF5DB0" w:rsidP="00C71CF5">
      <w:pPr>
        <w:spacing w:after="0" w:line="240" w:lineRule="auto"/>
        <w:jc w:val="both"/>
        <w:rPr>
          <w:rFonts w:ascii="Tw Cen MT" w:hAnsi="Tw Cen MT"/>
          <w:bCs/>
          <w:sz w:val="24"/>
          <w:szCs w:val="24"/>
        </w:rPr>
      </w:pPr>
    </w:p>
    <w:p w14:paraId="39D20225" w14:textId="77777777" w:rsidR="00CF5DB0" w:rsidRPr="00C71CF5" w:rsidRDefault="00CF5DB0" w:rsidP="00C71CF5">
      <w:pPr>
        <w:pStyle w:val="BodyText"/>
        <w:spacing w:after="0" w:line="240" w:lineRule="auto"/>
        <w:jc w:val="both"/>
        <w:rPr>
          <w:rFonts w:ascii="Tw Cen MT" w:hAnsi="Tw Cen MT"/>
          <w:b/>
          <w:bCs/>
        </w:rPr>
      </w:pPr>
      <w:r w:rsidRPr="00C71CF5">
        <w:rPr>
          <w:rFonts w:ascii="Tw Cen MT" w:hAnsi="Tw Cen MT"/>
          <w:b/>
          <w:bCs/>
        </w:rPr>
        <w:t>REFERENCES</w:t>
      </w:r>
    </w:p>
    <w:p w14:paraId="12885307" w14:textId="77777777" w:rsidR="004B49E7" w:rsidRPr="00811422" w:rsidRDefault="004B49E7" w:rsidP="004B49E7">
      <w:pPr>
        <w:spacing w:after="0"/>
        <w:jc w:val="both"/>
        <w:rPr>
          <w:rFonts w:ascii="Tw Cen MT" w:hAnsi="Tw Cen MT"/>
          <w:i/>
          <w:iCs/>
          <w:sz w:val="24"/>
          <w:szCs w:val="24"/>
          <w:highlight w:val="yellow"/>
        </w:rPr>
      </w:pPr>
      <w:r w:rsidRPr="00811422">
        <w:rPr>
          <w:rFonts w:ascii="Tw Cen MT" w:hAnsi="Tw Cen MT"/>
          <w:i/>
          <w:iCs/>
          <w:sz w:val="24"/>
          <w:szCs w:val="24"/>
          <w:highlight w:val="yellow"/>
        </w:rPr>
        <w:t>References must conform to the American Medical Association (AMA) Manual of Style, 11th edition. Authors should cite references using superscript numerals in the order in which they first appear in the text. References should be numbered consecutively, and each source should retain its original number throughout the manuscript. Superscript citation numbers should be placed outside periods and commas and inside colons and semicolons, as appropriate.</w:t>
      </w:r>
    </w:p>
    <w:p w14:paraId="12E5FA5A" w14:textId="77777777" w:rsidR="004B49E7" w:rsidRPr="00811422" w:rsidRDefault="004B49E7" w:rsidP="004B49E7">
      <w:pPr>
        <w:spacing w:after="0"/>
        <w:jc w:val="both"/>
        <w:rPr>
          <w:rFonts w:ascii="Tw Cen MT" w:hAnsi="Tw Cen MT"/>
          <w:i/>
          <w:iCs/>
          <w:sz w:val="24"/>
          <w:szCs w:val="24"/>
          <w:highlight w:val="yellow"/>
        </w:rPr>
      </w:pPr>
    </w:p>
    <w:p w14:paraId="1BC21B20" w14:textId="77777777" w:rsidR="004B49E7" w:rsidRPr="00811422" w:rsidRDefault="004B49E7" w:rsidP="004B49E7">
      <w:pPr>
        <w:spacing w:after="0"/>
        <w:jc w:val="both"/>
        <w:rPr>
          <w:rFonts w:ascii="Tw Cen MT" w:hAnsi="Tw Cen MT"/>
          <w:i/>
          <w:iCs/>
          <w:sz w:val="24"/>
          <w:szCs w:val="24"/>
          <w:highlight w:val="yellow"/>
        </w:rPr>
      </w:pPr>
      <w:r w:rsidRPr="00811422">
        <w:rPr>
          <w:rFonts w:ascii="Tw Cen MT" w:hAnsi="Tw Cen MT"/>
          <w:i/>
          <w:iCs/>
          <w:sz w:val="24"/>
          <w:szCs w:val="24"/>
          <w:highlight w:val="yellow"/>
        </w:rPr>
        <w:t>The reference list should appear at the end of the manuscript and be organized numerically in the order of first citation rather than alphabetically. Authors are responsible for ensuring the accuracy and completeness of all references, including Digital Object Identifiers (DOIs), when available.</w:t>
      </w:r>
    </w:p>
    <w:p w14:paraId="00975898" w14:textId="77777777" w:rsidR="004B49E7" w:rsidRDefault="004B49E7" w:rsidP="004B49E7">
      <w:pPr>
        <w:jc w:val="both"/>
        <w:rPr>
          <w:rFonts w:ascii="Tw Cen MT" w:hAnsi="Tw Cen MT"/>
          <w:i/>
          <w:iCs/>
          <w:sz w:val="24"/>
          <w:szCs w:val="24"/>
        </w:rPr>
      </w:pPr>
      <w:r w:rsidRPr="00811422">
        <w:rPr>
          <w:rFonts w:ascii="Tw Cen MT" w:hAnsi="Tw Cen MT"/>
          <w:i/>
          <w:iCs/>
          <w:sz w:val="24"/>
          <w:szCs w:val="24"/>
          <w:highlight w:val="yellow"/>
        </w:rPr>
        <w:t>Authors are encouraged to consult the AMA Manual of Style, 11th edition, for guidance on formatting references for journal articles, books, websites, conference proceedings, and other source types</w:t>
      </w:r>
      <w:r w:rsidRPr="00811422">
        <w:rPr>
          <w:rFonts w:ascii="Tw Cen MT" w:hAnsi="Tw Cen MT"/>
          <w:i/>
          <w:iCs/>
          <w:sz w:val="24"/>
          <w:szCs w:val="24"/>
        </w:rPr>
        <w:t>.</w:t>
      </w:r>
    </w:p>
    <w:p w14:paraId="7383DDD3" w14:textId="77777777" w:rsidR="002D4021" w:rsidRDefault="002D4021"/>
    <w:sectPr w:rsidR="002D4021" w:rsidSect="00577C89">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D98EDE1" w14:textId="77777777" w:rsidR="001351B0" w:rsidRDefault="001351B0" w:rsidP="00CF5DB0">
      <w:pPr>
        <w:spacing w:after="0" w:line="240" w:lineRule="auto"/>
      </w:pPr>
      <w:r>
        <w:separator/>
      </w:r>
    </w:p>
  </w:endnote>
  <w:endnote w:type="continuationSeparator" w:id="0">
    <w:p w14:paraId="471E154C" w14:textId="77777777" w:rsidR="001351B0" w:rsidRDefault="001351B0" w:rsidP="00CF5D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altName w:val="Arial MT Std Cond"/>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Tw Cen MT">
    <w:panose1 w:val="020B06020201040206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9DD88FD" w14:textId="77777777" w:rsidR="00762E32" w:rsidRDefault="00762E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79B66D2" w14:textId="77777777" w:rsidR="00CF5DB0" w:rsidRDefault="00CF5DB0" w:rsidP="00CF5DB0">
    <w:pPr>
      <w:pStyle w:val="Header"/>
      <w:pBdr>
        <w:bottom w:val="single" w:sz="4" w:space="8" w:color="156082" w:themeColor="accent1"/>
      </w:pBdr>
      <w:tabs>
        <w:tab w:val="clear" w:pos="4680"/>
        <w:tab w:val="clear" w:pos="9360"/>
      </w:tabs>
      <w:spacing w:after="360"/>
      <w:contextualSpacing/>
      <w:rPr>
        <w:rFonts w:ascii="Tw Cen MT" w:hAnsi="Tw Cen MT"/>
        <w:sz w:val="24"/>
        <w:szCs w:val="24"/>
      </w:rPr>
    </w:pPr>
  </w:p>
  <w:p w14:paraId="6FC439FD" w14:textId="77777777" w:rsidR="00CF5DB0" w:rsidRDefault="00CF5DB0" w:rsidP="00CF5DB0">
    <w:pPr>
      <w:pStyle w:val="Header"/>
    </w:pPr>
  </w:p>
  <w:p w14:paraId="4F5F65D5" w14:textId="77777777" w:rsidR="0025776D" w:rsidRDefault="0025776D" w:rsidP="0025776D">
    <w:pPr>
      <w:pStyle w:val="Footer"/>
      <w:tabs>
        <w:tab w:val="clear" w:pos="4680"/>
        <w:tab w:val="center" w:pos="4860"/>
      </w:tabs>
      <w:rPr>
        <w:rFonts w:ascii="Tw Cen MT" w:hAnsi="Tw Cen MT"/>
        <w:sz w:val="18"/>
        <w:szCs w:val="18"/>
      </w:rPr>
    </w:pPr>
    <w:r>
      <w:rPr>
        <w:rFonts w:ascii="Tw Cen MT" w:hAnsi="Tw Cen MT"/>
        <w:sz w:val="18"/>
        <w:szCs w:val="24"/>
      </w:rPr>
      <w:t>C</w:t>
    </w:r>
    <w:r w:rsidRPr="00CF5DB0">
      <w:rPr>
        <w:rFonts w:ascii="Tw Cen MT" w:hAnsi="Tw Cen MT"/>
        <w:sz w:val="18"/>
        <w:szCs w:val="18"/>
      </w:rPr>
      <w:t>linical Practice in Athletic Training</w:t>
    </w:r>
    <w:r>
      <w:rPr>
        <w:rFonts w:ascii="Tw Cen MT" w:hAnsi="Tw Cen MT"/>
        <w:sz w:val="18"/>
        <w:szCs w:val="18"/>
      </w:rPr>
      <w:t xml:space="preserve"> </w:t>
    </w:r>
    <w:r>
      <w:rPr>
        <w:rFonts w:ascii="Tw Cen MT" w:hAnsi="Tw Cen MT"/>
        <w:sz w:val="18"/>
        <w:szCs w:val="18"/>
      </w:rPr>
      <w:tab/>
    </w:r>
    <w:r>
      <w:rPr>
        <w:rFonts w:ascii="Tw Cen MT" w:hAnsi="Tw Cen MT"/>
        <w:sz w:val="18"/>
        <w:szCs w:val="18"/>
      </w:rPr>
      <w:tab/>
    </w:r>
    <w:r w:rsidRPr="007470D6">
      <w:rPr>
        <w:rFonts w:ascii="Tw Cen MT" w:hAnsi="Tw Cen MT"/>
        <w:sz w:val="18"/>
        <w:szCs w:val="18"/>
      </w:rPr>
      <w:t xml:space="preserve">This is an open access article distributed under the terms of the </w:t>
    </w:r>
  </w:p>
  <w:p w14:paraId="19D27193" w14:textId="77777777" w:rsidR="0025776D" w:rsidRDefault="0025776D" w:rsidP="0025776D">
    <w:pPr>
      <w:pStyle w:val="Footer"/>
      <w:tabs>
        <w:tab w:val="clear" w:pos="4680"/>
        <w:tab w:val="center" w:pos="4320"/>
      </w:tabs>
      <w:rPr>
        <w:rFonts w:ascii="Tw Cen MT" w:hAnsi="Tw Cen MT"/>
        <w:sz w:val="18"/>
        <w:szCs w:val="18"/>
      </w:rPr>
    </w:pPr>
    <w:r w:rsidRPr="00CF5DB0">
      <w:rPr>
        <w:rFonts w:ascii="Tw Cen MT" w:hAnsi="Tw Cen MT"/>
        <w:sz w:val="18"/>
        <w:szCs w:val="18"/>
      </w:rPr>
      <w:t xml:space="preserve">Copyright © </w:t>
    </w:r>
    <w:r>
      <w:rPr>
        <w:rFonts w:ascii="Tw Cen MT" w:hAnsi="Tw Cen MT"/>
        <w:sz w:val="18"/>
        <w:szCs w:val="18"/>
      </w:rPr>
      <w:t>The Author(s)</w:t>
    </w:r>
    <w:r w:rsidRPr="00CF5DB0">
      <w:rPr>
        <w:rFonts w:ascii="Tw Cen MT" w:hAnsi="Tw Cen MT"/>
        <w:sz w:val="18"/>
        <w:szCs w:val="18"/>
      </w:rPr>
      <w:t xml:space="preserve"> </w:t>
    </w:r>
    <w:r>
      <w:rPr>
        <w:rFonts w:ascii="Tw Cen MT" w:hAnsi="Tw Cen MT"/>
        <w:sz w:val="18"/>
        <w:szCs w:val="18"/>
      </w:rPr>
      <w:tab/>
    </w:r>
    <w:r w:rsidRPr="00CF5DB0">
      <w:rPr>
        <w:rFonts w:ascii="Tw Cen MT" w:hAnsi="Tw Cen MT"/>
        <w:sz w:val="18"/>
        <w:szCs w:val="18"/>
      </w:rPr>
      <w:t xml:space="preserve">     </w:t>
    </w:r>
    <w:r>
      <w:rPr>
        <w:rFonts w:ascii="Tw Cen MT" w:hAnsi="Tw Cen MT"/>
        <w:sz w:val="18"/>
        <w:szCs w:val="18"/>
      </w:rPr>
      <w:tab/>
    </w:r>
    <w:hyperlink r:id="rId1" w:history="1">
      <w:r w:rsidRPr="005C2269">
        <w:rPr>
          <w:rStyle w:val="Hyperlink"/>
          <w:rFonts w:ascii="Tw Cen MT" w:hAnsi="Tw Cen MT"/>
          <w:sz w:val="18"/>
          <w:szCs w:val="18"/>
        </w:rPr>
        <w:t>Creative Commons Attribution-NonCommercial License (CC BY-ND)</w:t>
      </w:r>
    </w:hyperlink>
    <w:r w:rsidRPr="00CF5DB0">
      <w:rPr>
        <w:rFonts w:ascii="Tw Cen MT" w:hAnsi="Tw Cen MT"/>
        <w:sz w:val="18"/>
        <w:szCs w:val="18"/>
      </w:rPr>
      <w:t xml:space="preserve">                  </w:t>
    </w:r>
    <w:r>
      <w:rPr>
        <w:rFonts w:ascii="Tw Cen MT" w:hAnsi="Tw Cen MT"/>
        <w:sz w:val="18"/>
        <w:szCs w:val="18"/>
      </w:rPr>
      <w:t xml:space="preserve"> </w:t>
    </w:r>
  </w:p>
  <w:p w14:paraId="395BDC09" w14:textId="77777777" w:rsidR="0025776D" w:rsidRPr="007470D6" w:rsidRDefault="0025776D" w:rsidP="0025776D">
    <w:pPr>
      <w:pStyle w:val="Footer"/>
      <w:rPr>
        <w:rFonts w:ascii="Tw Cen MT" w:hAnsi="Tw Cen MT"/>
        <w:sz w:val="18"/>
        <w:szCs w:val="18"/>
      </w:rPr>
    </w:pPr>
    <w:r>
      <w:rPr>
        <w:noProof/>
      </w:rPr>
      <w:drawing>
        <wp:anchor distT="0" distB="0" distL="114300" distR="114300" simplePos="0" relativeHeight="251659264" behindDoc="1" locked="0" layoutInCell="1" allowOverlap="1" wp14:anchorId="141511A0" wp14:editId="0751DE20">
          <wp:simplePos x="0" y="0"/>
          <wp:positionH relativeFrom="column">
            <wp:posOffset>5392420</wp:posOffset>
          </wp:positionH>
          <wp:positionV relativeFrom="paragraph">
            <wp:posOffset>69850</wp:posOffset>
          </wp:positionV>
          <wp:extent cx="522605" cy="182880"/>
          <wp:effectExtent l="0" t="0" r="0" b="0"/>
          <wp:wrapTight wrapText="bothSides">
            <wp:wrapPolygon edited="0">
              <wp:start x="0" y="0"/>
              <wp:lineTo x="0" y="19500"/>
              <wp:lineTo x="20996" y="19500"/>
              <wp:lineTo x="20996" y="0"/>
              <wp:lineTo x="0" y="0"/>
            </wp:wrapPolygon>
          </wp:wrapTight>
          <wp:docPr id="385177222" name="Picture 4">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177222" name="Picture 4">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22605" cy="1828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w Cen MT" w:hAnsi="Tw Cen MT"/>
        <w:sz w:val="18"/>
        <w:szCs w:val="18"/>
      </w:rPr>
      <w:t>I</w:t>
    </w:r>
    <w:r w:rsidRPr="00CF5DB0">
      <w:rPr>
        <w:rFonts w:ascii="Tw Cen MT" w:hAnsi="Tw Cen MT"/>
        <w:sz w:val="18"/>
        <w:szCs w:val="18"/>
      </w:rPr>
      <w:t>SSN Online 2577-8188</w:t>
    </w:r>
    <w:r>
      <w:rPr>
        <w:rFonts w:ascii="Tw Cen MT" w:hAnsi="Tw Cen MT"/>
        <w:sz w:val="18"/>
        <w:szCs w:val="18"/>
      </w:rPr>
      <w:tab/>
    </w:r>
    <w:r>
      <w:rPr>
        <w:rFonts w:ascii="Tw Cen MT" w:hAnsi="Tw Cen MT"/>
        <w:sz w:val="18"/>
        <w:szCs w:val="18"/>
      </w:rPr>
      <w:tab/>
      <w:t xml:space="preserve"> </w:t>
    </w:r>
  </w:p>
  <w:p w14:paraId="3886A017" w14:textId="3BA335D0" w:rsidR="00CF5DB0" w:rsidRPr="00CF5DB0" w:rsidRDefault="00CF5DB0" w:rsidP="00CF5DB0">
    <w:pPr>
      <w:pStyle w:val="Footer"/>
      <w:jc w:val="center"/>
      <w:rPr>
        <w:sz w:val="18"/>
        <w:szCs w:val="18"/>
      </w:rPr>
    </w:pPr>
    <w:r w:rsidRPr="00CF5DB0">
      <w:rPr>
        <w:rFonts w:ascii="Tw Cen MT" w:hAnsi="Tw Cen MT"/>
        <w:b/>
        <w:bCs/>
        <w:sz w:val="18"/>
        <w:szCs w:val="18"/>
      </w:rPr>
      <w:fldChar w:fldCharType="begin"/>
    </w:r>
    <w:r w:rsidRPr="00CF5DB0">
      <w:rPr>
        <w:rFonts w:ascii="Tw Cen MT" w:hAnsi="Tw Cen MT"/>
        <w:b/>
        <w:bCs/>
        <w:sz w:val="18"/>
        <w:szCs w:val="18"/>
      </w:rPr>
      <w:instrText xml:space="preserve"> PAGE   \* MERGEFORMAT </w:instrText>
    </w:r>
    <w:r w:rsidRPr="00CF5DB0">
      <w:rPr>
        <w:rFonts w:ascii="Tw Cen MT" w:hAnsi="Tw Cen MT"/>
        <w:b/>
        <w:bCs/>
        <w:sz w:val="18"/>
        <w:szCs w:val="18"/>
      </w:rPr>
      <w:fldChar w:fldCharType="separate"/>
    </w:r>
    <w:r w:rsidRPr="00CF5DB0">
      <w:rPr>
        <w:rFonts w:ascii="Tw Cen MT" w:hAnsi="Tw Cen MT"/>
        <w:b/>
        <w:bCs/>
        <w:sz w:val="18"/>
        <w:szCs w:val="18"/>
      </w:rPr>
      <w:t>46</w:t>
    </w:r>
    <w:r w:rsidRPr="00CF5DB0">
      <w:rPr>
        <w:rFonts w:ascii="Tw Cen MT" w:hAnsi="Tw Cen MT"/>
        <w:b/>
        <w:bCs/>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8C01E6D" w14:textId="77777777" w:rsidR="00762E32" w:rsidRDefault="00762E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F9C9F8E" w14:textId="77777777" w:rsidR="001351B0" w:rsidRDefault="001351B0" w:rsidP="00CF5DB0">
      <w:pPr>
        <w:spacing w:after="0" w:line="240" w:lineRule="auto"/>
      </w:pPr>
      <w:r>
        <w:separator/>
      </w:r>
    </w:p>
  </w:footnote>
  <w:footnote w:type="continuationSeparator" w:id="0">
    <w:p w14:paraId="16AED5DB" w14:textId="77777777" w:rsidR="001351B0" w:rsidRDefault="001351B0" w:rsidP="00CF5D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CFF57CC" w14:textId="77777777" w:rsidR="00762E32" w:rsidRDefault="00762E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B23B2F2" w14:textId="40A3832A" w:rsidR="00CF5DB0" w:rsidRPr="008352AC" w:rsidRDefault="00CF5DB0" w:rsidP="00CF5DB0">
    <w:pPr>
      <w:pStyle w:val="Header"/>
      <w:pBdr>
        <w:bottom w:val="single" w:sz="4" w:space="8" w:color="156082" w:themeColor="accent1"/>
      </w:pBdr>
      <w:tabs>
        <w:tab w:val="clear" w:pos="4680"/>
        <w:tab w:val="clear" w:pos="9360"/>
      </w:tabs>
      <w:spacing w:after="360"/>
      <w:contextualSpacing/>
      <w:rPr>
        <w:rFonts w:ascii="Tw Cen MT" w:hAnsi="Tw Cen MT"/>
        <w:b/>
        <w:bCs/>
        <w:i/>
        <w:iCs/>
        <w:sz w:val="24"/>
        <w:szCs w:val="24"/>
      </w:rPr>
    </w:pPr>
    <w:r>
      <w:rPr>
        <w:rFonts w:ascii="Tw Cen MT" w:hAnsi="Tw Cen MT"/>
        <w:i/>
        <w:iCs/>
        <w:sz w:val="24"/>
        <w:szCs w:val="24"/>
      </w:rPr>
      <w:t>Clinical Practice in Athletic Training</w:t>
    </w:r>
    <w:r>
      <w:rPr>
        <w:rFonts w:ascii="Tw Cen MT" w:hAnsi="Tw Cen MT"/>
        <w:i/>
        <w:iCs/>
        <w:sz w:val="24"/>
        <w:szCs w:val="24"/>
      </w:rPr>
      <w:tab/>
    </w:r>
    <w:r>
      <w:rPr>
        <w:rFonts w:ascii="Tw Cen MT" w:hAnsi="Tw Cen MT"/>
        <w:i/>
        <w:iCs/>
        <w:sz w:val="24"/>
        <w:szCs w:val="24"/>
      </w:rPr>
      <w:tab/>
    </w:r>
    <w:r>
      <w:rPr>
        <w:rFonts w:ascii="Tw Cen MT" w:hAnsi="Tw Cen MT"/>
        <w:i/>
        <w:iCs/>
        <w:sz w:val="24"/>
        <w:szCs w:val="24"/>
      </w:rPr>
      <w:tab/>
      <w:t xml:space="preserve"> </w:t>
    </w:r>
    <w:r w:rsidR="005E125C">
      <w:rPr>
        <w:rFonts w:ascii="Tw Cen MT" w:hAnsi="Tw Cen MT"/>
        <w:i/>
        <w:iCs/>
        <w:sz w:val="24"/>
        <w:szCs w:val="24"/>
      </w:rPr>
      <w:t xml:space="preserve">                               </w:t>
    </w:r>
    <w:r w:rsidR="00577C89">
      <w:rPr>
        <w:rFonts w:ascii="Tw Cen MT" w:hAnsi="Tw Cen MT"/>
        <w:b/>
        <w:bCs/>
        <w:i/>
        <w:iCs/>
        <w:sz w:val="24"/>
        <w:szCs w:val="24"/>
      </w:rPr>
      <w:t xml:space="preserve">CLINICAL CASE </w:t>
    </w:r>
    <w:r w:rsidR="008B5C08">
      <w:rPr>
        <w:rFonts w:ascii="Tw Cen MT" w:hAnsi="Tw Cen MT"/>
        <w:b/>
        <w:bCs/>
        <w:i/>
        <w:iCs/>
        <w:sz w:val="24"/>
        <w:szCs w:val="24"/>
      </w:rPr>
      <w:t>STUDY</w:t>
    </w:r>
    <w:r>
      <w:rPr>
        <w:rFonts w:ascii="Tw Cen MT" w:hAnsi="Tw Cen MT"/>
        <w:i/>
        <w:iCs/>
        <w:sz w:val="24"/>
        <w:szCs w:val="24"/>
      </w:rPr>
      <w:t xml:space="preserve"> </w:t>
    </w:r>
  </w:p>
  <w:p w14:paraId="65EB29F4" w14:textId="768302BF" w:rsidR="008B5C08" w:rsidRDefault="00D877E9" w:rsidP="00CF5DB0">
    <w:pPr>
      <w:pStyle w:val="Header"/>
      <w:pBdr>
        <w:bottom w:val="single" w:sz="4" w:space="8" w:color="156082" w:themeColor="accent1"/>
      </w:pBdr>
      <w:tabs>
        <w:tab w:val="clear" w:pos="4680"/>
        <w:tab w:val="clear" w:pos="9360"/>
      </w:tabs>
      <w:spacing w:after="360"/>
      <w:contextualSpacing/>
      <w:rPr>
        <w:rFonts w:ascii="Tw Cen MT" w:hAnsi="Tw Cen MT"/>
        <w:b/>
        <w:bCs/>
        <w:i/>
        <w:iCs/>
        <w:sz w:val="24"/>
        <w:szCs w:val="24"/>
      </w:rPr>
    </w:pPr>
    <w:r>
      <w:rPr>
        <w:rFonts w:ascii="Tw Cen MT" w:hAnsi="Tw Cen MT"/>
        <w:sz w:val="24"/>
        <w:szCs w:val="24"/>
      </w:rPr>
      <w:t>YYYY</w:t>
    </w:r>
    <w:r w:rsidRPr="008352AC">
      <w:rPr>
        <w:rFonts w:ascii="Tw Cen MT" w:hAnsi="Tw Cen MT"/>
        <w:sz w:val="24"/>
        <w:szCs w:val="24"/>
      </w:rPr>
      <w:t>;</w:t>
    </w:r>
    <w:r>
      <w:rPr>
        <w:rFonts w:ascii="Tw Cen MT" w:hAnsi="Tw Cen MT"/>
        <w:sz w:val="24"/>
        <w:szCs w:val="24"/>
      </w:rPr>
      <w:t>V</w:t>
    </w:r>
    <w:r w:rsidRPr="008352AC">
      <w:rPr>
        <w:rFonts w:ascii="Tw Cen MT" w:hAnsi="Tw Cen MT"/>
        <w:sz w:val="24"/>
        <w:szCs w:val="24"/>
      </w:rPr>
      <w:t>(</w:t>
    </w:r>
    <w:r>
      <w:rPr>
        <w:rFonts w:ascii="Tw Cen MT" w:hAnsi="Tw Cen MT"/>
        <w:sz w:val="24"/>
        <w:szCs w:val="24"/>
      </w:rPr>
      <w:t>I</w:t>
    </w:r>
    <w:r w:rsidRPr="008352AC">
      <w:rPr>
        <w:rFonts w:ascii="Tw Cen MT" w:hAnsi="Tw Cen MT"/>
        <w:sz w:val="24"/>
        <w:szCs w:val="24"/>
      </w:rPr>
      <w:t>):</w:t>
    </w:r>
    <w:r>
      <w:rPr>
        <w:rFonts w:ascii="Tw Cen MT" w:hAnsi="Tw Cen MT"/>
        <w:sz w:val="24"/>
        <w:szCs w:val="24"/>
      </w:rPr>
      <w:t>XX-XX</w:t>
    </w:r>
    <w:r w:rsidR="005E125C">
      <w:rPr>
        <w:rFonts w:ascii="Tw Cen MT" w:hAnsi="Tw Cen MT"/>
        <w:sz w:val="24"/>
        <w:szCs w:val="24"/>
      </w:rPr>
      <w:tab/>
    </w:r>
    <w:r w:rsidR="005E125C">
      <w:rPr>
        <w:rFonts w:ascii="Tw Cen MT" w:hAnsi="Tw Cen MT"/>
        <w:sz w:val="24"/>
        <w:szCs w:val="24"/>
      </w:rPr>
      <w:tab/>
    </w:r>
    <w:r w:rsidR="005E125C">
      <w:rPr>
        <w:rFonts w:ascii="Tw Cen MT" w:hAnsi="Tw Cen MT"/>
        <w:sz w:val="24"/>
        <w:szCs w:val="24"/>
      </w:rPr>
      <w:tab/>
    </w:r>
    <w:r w:rsidR="005E125C">
      <w:rPr>
        <w:rFonts w:ascii="Tw Cen MT" w:hAnsi="Tw Cen MT"/>
        <w:sz w:val="24"/>
        <w:szCs w:val="24"/>
      </w:rPr>
      <w:tab/>
    </w:r>
    <w:r w:rsidR="005E125C">
      <w:rPr>
        <w:rFonts w:ascii="Tw Cen MT" w:hAnsi="Tw Cen MT"/>
        <w:sz w:val="24"/>
        <w:szCs w:val="24"/>
      </w:rPr>
      <w:tab/>
    </w:r>
    <w:r w:rsidR="005E125C">
      <w:rPr>
        <w:rFonts w:ascii="Tw Cen MT" w:hAnsi="Tw Cen MT"/>
        <w:sz w:val="24"/>
        <w:szCs w:val="24"/>
      </w:rPr>
      <w:tab/>
    </w:r>
    <w:r w:rsidR="005E125C">
      <w:rPr>
        <w:rFonts w:ascii="Tw Cen MT" w:hAnsi="Tw Cen MT"/>
        <w:sz w:val="24"/>
        <w:szCs w:val="24"/>
      </w:rPr>
      <w:tab/>
      <w:t xml:space="preserve">           </w:t>
    </w:r>
    <w:r w:rsidR="00577C89">
      <w:rPr>
        <w:rFonts w:ascii="Tw Cen MT" w:hAnsi="Tw Cen MT"/>
        <w:sz w:val="24"/>
        <w:szCs w:val="24"/>
      </w:rPr>
      <w:t xml:space="preserve">         </w:t>
    </w:r>
    <w:r w:rsidR="005E125C">
      <w:rPr>
        <w:rFonts w:ascii="Tw Cen MT" w:hAnsi="Tw Cen MT"/>
        <w:sz w:val="24"/>
        <w:szCs w:val="24"/>
      </w:rPr>
      <w:t xml:space="preserve"> </w:t>
    </w:r>
    <w:r w:rsidR="008B5C08">
      <w:rPr>
        <w:rFonts w:ascii="Tw Cen MT" w:hAnsi="Tw Cen MT"/>
        <w:sz w:val="24"/>
        <w:szCs w:val="24"/>
      </w:rPr>
      <w:t xml:space="preserve">         </w:t>
    </w:r>
    <w:r w:rsidR="00577C89">
      <w:rPr>
        <w:rFonts w:ascii="Tw Cen MT" w:hAnsi="Tw Cen MT"/>
        <w:b/>
        <w:bCs/>
        <w:i/>
        <w:iCs/>
        <w:sz w:val="24"/>
        <w:szCs w:val="24"/>
      </w:rPr>
      <w:t>LEVE</w:t>
    </w:r>
    <w:r w:rsidR="008B5C08">
      <w:rPr>
        <w:rFonts w:ascii="Tw Cen MT" w:hAnsi="Tw Cen MT"/>
        <w:b/>
        <w:bCs/>
        <w:i/>
        <w:iCs/>
        <w:sz w:val="24"/>
        <w:szCs w:val="24"/>
      </w:rPr>
      <w:t xml:space="preserve">L </w:t>
    </w:r>
    <w:r w:rsidR="00810FCB">
      <w:rPr>
        <w:rFonts w:ascii="Tw Cen MT" w:hAnsi="Tw Cen MT"/>
        <w:b/>
        <w:bCs/>
        <w:i/>
        <w:iCs/>
        <w:sz w:val="24"/>
        <w:szCs w:val="24"/>
      </w:rPr>
      <w:t>IV</w:t>
    </w:r>
  </w:p>
  <w:p w14:paraId="0F8074B0" w14:textId="0C70FEC9" w:rsidR="00CF5DB0" w:rsidRDefault="00CF5DB0" w:rsidP="00CF5DB0">
    <w:pPr>
      <w:pStyle w:val="Header"/>
      <w:pBdr>
        <w:bottom w:val="single" w:sz="4" w:space="8" w:color="156082" w:themeColor="accent1"/>
      </w:pBdr>
      <w:tabs>
        <w:tab w:val="clear" w:pos="4680"/>
        <w:tab w:val="clear" w:pos="9360"/>
      </w:tabs>
      <w:spacing w:after="360"/>
      <w:contextualSpacing/>
      <w:rPr>
        <w:rFonts w:ascii="Tw Cen MT" w:hAnsi="Tw Cen MT"/>
        <w:sz w:val="24"/>
        <w:szCs w:val="24"/>
      </w:rPr>
    </w:pPr>
    <w:r w:rsidRPr="008352AC">
      <w:rPr>
        <w:rFonts w:ascii="Tw Cen MT" w:hAnsi="Tw Cen MT"/>
        <w:sz w:val="24"/>
        <w:szCs w:val="24"/>
      </w:rPr>
      <w:t>scholarcommons.sc.edu/clinat</w:t>
    </w:r>
  </w:p>
  <w:p w14:paraId="0164ACEC" w14:textId="576F7D38" w:rsidR="00CF5DB0" w:rsidRDefault="00CF5DB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89105AE" w14:textId="77777777" w:rsidR="00762E32" w:rsidRDefault="00762E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76C48C3"/>
    <w:multiLevelType w:val="hybridMultilevel"/>
    <w:tmpl w:val="25545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4059B0"/>
    <w:multiLevelType w:val="multilevel"/>
    <w:tmpl w:val="0AC47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2B6232"/>
    <w:multiLevelType w:val="multilevel"/>
    <w:tmpl w:val="A7EEE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A676DC"/>
    <w:multiLevelType w:val="multilevel"/>
    <w:tmpl w:val="4C7EF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50320E"/>
    <w:multiLevelType w:val="hybridMultilevel"/>
    <w:tmpl w:val="10E69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EF6079"/>
    <w:multiLevelType w:val="multilevel"/>
    <w:tmpl w:val="7DD85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A10755"/>
    <w:multiLevelType w:val="multilevel"/>
    <w:tmpl w:val="D9DC7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BD85CDE"/>
    <w:multiLevelType w:val="multilevel"/>
    <w:tmpl w:val="10A61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8F0474"/>
    <w:multiLevelType w:val="hybridMultilevel"/>
    <w:tmpl w:val="E5CA2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14F41C7"/>
    <w:multiLevelType w:val="multilevel"/>
    <w:tmpl w:val="5B78A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5134831">
    <w:abstractNumId w:val="0"/>
  </w:num>
  <w:num w:numId="2" w16cid:durableId="1490973435">
    <w:abstractNumId w:val="8"/>
  </w:num>
  <w:num w:numId="3" w16cid:durableId="296110767">
    <w:abstractNumId w:val="2"/>
  </w:num>
  <w:num w:numId="4" w16cid:durableId="617176313">
    <w:abstractNumId w:val="3"/>
  </w:num>
  <w:num w:numId="5" w16cid:durableId="1979653165">
    <w:abstractNumId w:val="6"/>
  </w:num>
  <w:num w:numId="6" w16cid:durableId="62261646">
    <w:abstractNumId w:val="5"/>
  </w:num>
  <w:num w:numId="7" w16cid:durableId="438528390">
    <w:abstractNumId w:val="9"/>
  </w:num>
  <w:num w:numId="8" w16cid:durableId="907572064">
    <w:abstractNumId w:val="1"/>
  </w:num>
  <w:num w:numId="9" w16cid:durableId="1063681777">
    <w:abstractNumId w:val="7"/>
  </w:num>
  <w:num w:numId="10" w16cid:durableId="1769159427">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6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DB0"/>
    <w:rsid w:val="000D1CA8"/>
    <w:rsid w:val="000F421B"/>
    <w:rsid w:val="001351B0"/>
    <w:rsid w:val="001763C1"/>
    <w:rsid w:val="001F2A59"/>
    <w:rsid w:val="0025776D"/>
    <w:rsid w:val="002B033A"/>
    <w:rsid w:val="002D4021"/>
    <w:rsid w:val="003A74CF"/>
    <w:rsid w:val="004A6691"/>
    <w:rsid w:val="004B49E7"/>
    <w:rsid w:val="004D4138"/>
    <w:rsid w:val="00577C89"/>
    <w:rsid w:val="005E125C"/>
    <w:rsid w:val="006C79F1"/>
    <w:rsid w:val="00740F82"/>
    <w:rsid w:val="00762E32"/>
    <w:rsid w:val="00796C84"/>
    <w:rsid w:val="007C035B"/>
    <w:rsid w:val="00810FCB"/>
    <w:rsid w:val="008B5C08"/>
    <w:rsid w:val="008B61B4"/>
    <w:rsid w:val="00A42421"/>
    <w:rsid w:val="00AC0A69"/>
    <w:rsid w:val="00B359BB"/>
    <w:rsid w:val="00BC66FD"/>
    <w:rsid w:val="00C347D4"/>
    <w:rsid w:val="00C71CF5"/>
    <w:rsid w:val="00C91F43"/>
    <w:rsid w:val="00C96871"/>
    <w:rsid w:val="00CB658F"/>
    <w:rsid w:val="00CF5DB0"/>
    <w:rsid w:val="00D0603F"/>
    <w:rsid w:val="00D877E9"/>
    <w:rsid w:val="00DA51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99058A"/>
  <w15:chartTrackingRefBased/>
  <w15:docId w15:val="{FB4607A8-5B76-4CFC-B813-265ABA8F4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5DB0"/>
    <w:pPr>
      <w:spacing w:after="200" w:line="276" w:lineRule="auto"/>
    </w:pPr>
    <w:rPr>
      <w:rFonts w:eastAsiaTheme="minorEastAsia"/>
      <w:kern w:val="0"/>
      <w:sz w:val="22"/>
      <w:szCs w:val="22"/>
      <w14:ligatures w14:val="none"/>
    </w:rPr>
  </w:style>
  <w:style w:type="paragraph" w:styleId="Heading1">
    <w:name w:val="heading 1"/>
    <w:basedOn w:val="Normal"/>
    <w:next w:val="Normal"/>
    <w:link w:val="Heading1Char"/>
    <w:autoRedefine/>
    <w:uiPriority w:val="9"/>
    <w:qFormat/>
    <w:rsid w:val="00C347D4"/>
    <w:pPr>
      <w:keepNext/>
      <w:keepLines/>
      <w:widowControl w:val="0"/>
      <w:autoSpaceDE w:val="0"/>
      <w:autoSpaceDN w:val="0"/>
      <w:spacing w:before="240" w:after="0" w:line="240" w:lineRule="auto"/>
      <w:outlineLvl w:val="0"/>
    </w:pPr>
    <w:rPr>
      <w:rFonts w:ascii="Arial" w:eastAsiaTheme="majorEastAsia" w:hAnsi="Arial" w:cstheme="majorBidi"/>
      <w:b/>
      <w:color w:val="000000" w:themeColor="text1"/>
      <w:sz w:val="32"/>
      <w:szCs w:val="32"/>
    </w:rPr>
  </w:style>
  <w:style w:type="paragraph" w:styleId="Heading2">
    <w:name w:val="heading 2"/>
    <w:basedOn w:val="Normal"/>
    <w:next w:val="Normal"/>
    <w:link w:val="Heading2Char"/>
    <w:uiPriority w:val="9"/>
    <w:semiHidden/>
    <w:unhideWhenUsed/>
    <w:qFormat/>
    <w:rsid w:val="00CF5D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F5DB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F5D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F5D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F5DB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5DB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5DB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5DB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47D4"/>
    <w:rPr>
      <w:rFonts w:ascii="Arial" w:eastAsiaTheme="majorEastAsia" w:hAnsi="Arial" w:cstheme="majorBidi"/>
      <w:b/>
      <w:color w:val="000000" w:themeColor="text1"/>
      <w:sz w:val="32"/>
      <w:szCs w:val="32"/>
    </w:rPr>
  </w:style>
  <w:style w:type="character" w:customStyle="1" w:styleId="Heading2Char">
    <w:name w:val="Heading 2 Char"/>
    <w:basedOn w:val="DefaultParagraphFont"/>
    <w:link w:val="Heading2"/>
    <w:uiPriority w:val="9"/>
    <w:semiHidden/>
    <w:rsid w:val="00CF5D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F5D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F5D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F5D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F5D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5D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5D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5DB0"/>
    <w:rPr>
      <w:rFonts w:eastAsiaTheme="majorEastAsia" w:cstheme="majorBidi"/>
      <w:color w:val="272727" w:themeColor="text1" w:themeTint="D8"/>
    </w:rPr>
  </w:style>
  <w:style w:type="paragraph" w:styleId="Title">
    <w:name w:val="Title"/>
    <w:basedOn w:val="Normal"/>
    <w:next w:val="Normal"/>
    <w:link w:val="TitleChar"/>
    <w:uiPriority w:val="10"/>
    <w:qFormat/>
    <w:rsid w:val="00CF5D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5D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5D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5D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5DB0"/>
    <w:pPr>
      <w:spacing w:before="160"/>
      <w:jc w:val="center"/>
    </w:pPr>
    <w:rPr>
      <w:i/>
      <w:iCs/>
      <w:color w:val="404040" w:themeColor="text1" w:themeTint="BF"/>
    </w:rPr>
  </w:style>
  <w:style w:type="character" w:customStyle="1" w:styleId="QuoteChar">
    <w:name w:val="Quote Char"/>
    <w:basedOn w:val="DefaultParagraphFont"/>
    <w:link w:val="Quote"/>
    <w:uiPriority w:val="29"/>
    <w:rsid w:val="00CF5DB0"/>
    <w:rPr>
      <w:i/>
      <w:iCs/>
      <w:color w:val="404040" w:themeColor="text1" w:themeTint="BF"/>
    </w:rPr>
  </w:style>
  <w:style w:type="paragraph" w:styleId="ListParagraph">
    <w:name w:val="List Paragraph"/>
    <w:basedOn w:val="Normal"/>
    <w:uiPriority w:val="34"/>
    <w:qFormat/>
    <w:rsid w:val="00CF5DB0"/>
    <w:pPr>
      <w:ind w:left="720"/>
      <w:contextualSpacing/>
    </w:pPr>
  </w:style>
  <w:style w:type="character" w:styleId="IntenseEmphasis">
    <w:name w:val="Intense Emphasis"/>
    <w:basedOn w:val="DefaultParagraphFont"/>
    <w:uiPriority w:val="21"/>
    <w:qFormat/>
    <w:rsid w:val="00CF5DB0"/>
    <w:rPr>
      <w:i/>
      <w:iCs/>
      <w:color w:val="0F4761" w:themeColor="accent1" w:themeShade="BF"/>
    </w:rPr>
  </w:style>
  <w:style w:type="paragraph" w:styleId="IntenseQuote">
    <w:name w:val="Intense Quote"/>
    <w:basedOn w:val="Normal"/>
    <w:next w:val="Normal"/>
    <w:link w:val="IntenseQuoteChar"/>
    <w:uiPriority w:val="30"/>
    <w:qFormat/>
    <w:rsid w:val="00CF5D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F5DB0"/>
    <w:rPr>
      <w:i/>
      <w:iCs/>
      <w:color w:val="0F4761" w:themeColor="accent1" w:themeShade="BF"/>
    </w:rPr>
  </w:style>
  <w:style w:type="character" w:styleId="IntenseReference">
    <w:name w:val="Intense Reference"/>
    <w:basedOn w:val="DefaultParagraphFont"/>
    <w:uiPriority w:val="32"/>
    <w:qFormat/>
    <w:rsid w:val="00CF5DB0"/>
    <w:rPr>
      <w:b/>
      <w:bCs/>
      <w:smallCaps/>
      <w:color w:val="0F4761" w:themeColor="accent1" w:themeShade="BF"/>
      <w:spacing w:val="5"/>
    </w:rPr>
  </w:style>
  <w:style w:type="paragraph" w:styleId="Header">
    <w:name w:val="header"/>
    <w:basedOn w:val="Normal"/>
    <w:link w:val="HeaderChar"/>
    <w:uiPriority w:val="99"/>
    <w:unhideWhenUsed/>
    <w:rsid w:val="00CF5D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5DB0"/>
    <w:rPr>
      <w:rFonts w:eastAsiaTheme="minorEastAsia"/>
      <w:kern w:val="0"/>
      <w:sz w:val="22"/>
      <w:szCs w:val="22"/>
      <w14:ligatures w14:val="none"/>
    </w:rPr>
  </w:style>
  <w:style w:type="paragraph" w:styleId="BodyText">
    <w:name w:val="Body Text"/>
    <w:basedOn w:val="Normal"/>
    <w:link w:val="BodyTextChar"/>
    <w:uiPriority w:val="1"/>
    <w:rsid w:val="00CF5DB0"/>
    <w:rPr>
      <w:sz w:val="24"/>
      <w:szCs w:val="24"/>
    </w:rPr>
  </w:style>
  <w:style w:type="character" w:customStyle="1" w:styleId="BodyTextChar">
    <w:name w:val="Body Text Char"/>
    <w:basedOn w:val="DefaultParagraphFont"/>
    <w:link w:val="BodyText"/>
    <w:uiPriority w:val="1"/>
    <w:rsid w:val="00CF5DB0"/>
    <w:rPr>
      <w:rFonts w:eastAsiaTheme="minorEastAsia"/>
      <w:kern w:val="0"/>
      <w14:ligatures w14:val="none"/>
    </w:rPr>
  </w:style>
  <w:style w:type="character" w:styleId="PlaceholderText">
    <w:name w:val="Placeholder Text"/>
    <w:basedOn w:val="DefaultParagraphFont"/>
    <w:uiPriority w:val="99"/>
    <w:semiHidden/>
    <w:rsid w:val="00CF5DB0"/>
    <w:rPr>
      <w:color w:val="808080"/>
    </w:rPr>
  </w:style>
  <w:style w:type="paragraph" w:styleId="Footer">
    <w:name w:val="footer"/>
    <w:basedOn w:val="Normal"/>
    <w:link w:val="FooterChar"/>
    <w:uiPriority w:val="99"/>
    <w:unhideWhenUsed/>
    <w:rsid w:val="00CF5D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5DB0"/>
    <w:rPr>
      <w:rFonts w:eastAsiaTheme="minorEastAsia"/>
      <w:kern w:val="0"/>
      <w:sz w:val="22"/>
      <w:szCs w:val="22"/>
      <w14:ligatures w14:val="none"/>
    </w:rPr>
  </w:style>
  <w:style w:type="character" w:styleId="LineNumber">
    <w:name w:val="line number"/>
    <w:basedOn w:val="DefaultParagraphFont"/>
    <w:uiPriority w:val="99"/>
    <w:semiHidden/>
    <w:unhideWhenUsed/>
    <w:rsid w:val="005E125C"/>
  </w:style>
  <w:style w:type="character" w:styleId="Hyperlink">
    <w:name w:val="Hyperlink"/>
    <w:basedOn w:val="DefaultParagraphFont"/>
    <w:uiPriority w:val="99"/>
    <w:unhideWhenUsed/>
    <w:rsid w:val="00C71CF5"/>
    <w:rPr>
      <w:color w:val="467886" w:themeColor="hyperlink"/>
      <w:u w:val="single"/>
    </w:rPr>
  </w:style>
  <w:style w:type="character" w:customStyle="1" w:styleId="cf01">
    <w:name w:val="cf01"/>
    <w:rsid w:val="004B49E7"/>
    <w:rPr>
      <w:rFonts w:ascii="Segoe UI" w:hAnsi="Segoe UI" w:cs="Segoe UI" w:hint="default"/>
      <w:sz w:val="18"/>
      <w:szCs w:val="18"/>
    </w:rPr>
  </w:style>
  <w:style w:type="character" w:styleId="CommentReference">
    <w:name w:val="annotation reference"/>
    <w:basedOn w:val="DefaultParagraphFont"/>
    <w:uiPriority w:val="99"/>
    <w:semiHidden/>
    <w:unhideWhenUsed/>
    <w:rsid w:val="00DA51ED"/>
    <w:rPr>
      <w:sz w:val="16"/>
      <w:szCs w:val="16"/>
    </w:rPr>
  </w:style>
  <w:style w:type="paragraph" w:styleId="CommentText">
    <w:name w:val="annotation text"/>
    <w:basedOn w:val="Normal"/>
    <w:link w:val="CommentTextChar"/>
    <w:uiPriority w:val="99"/>
    <w:unhideWhenUsed/>
    <w:rsid w:val="00DA51ED"/>
    <w:pPr>
      <w:spacing w:line="240" w:lineRule="auto"/>
    </w:pPr>
    <w:rPr>
      <w:sz w:val="20"/>
      <w:szCs w:val="20"/>
    </w:rPr>
  </w:style>
  <w:style w:type="character" w:customStyle="1" w:styleId="CommentTextChar">
    <w:name w:val="Comment Text Char"/>
    <w:basedOn w:val="DefaultParagraphFont"/>
    <w:link w:val="CommentText"/>
    <w:uiPriority w:val="99"/>
    <w:rsid w:val="00DA51ED"/>
    <w:rPr>
      <w:rFonts w:eastAsiaTheme="minorEastAsia"/>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DA51ED"/>
    <w:rPr>
      <w:b/>
      <w:bCs/>
    </w:rPr>
  </w:style>
  <w:style w:type="character" w:customStyle="1" w:styleId="CommentSubjectChar">
    <w:name w:val="Comment Subject Char"/>
    <w:basedOn w:val="CommentTextChar"/>
    <w:link w:val="CommentSubject"/>
    <w:uiPriority w:val="99"/>
    <w:semiHidden/>
    <w:rsid w:val="00DA51ED"/>
    <w:rPr>
      <w:rFonts w:eastAsiaTheme="minorEastAsia"/>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academic.oup.com/ptj/article/91/3/416/2735038"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creativecommons.org/licenses/by-nd/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910</Words>
  <Characters>5188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Winkelmann, Zachary</dc:creator>
  <cp:keywords/>
  <dc:description/>
  <cp:lastModifiedBy>Drescher, Matt</cp:lastModifiedBy>
  <cp:revision>6</cp:revision>
  <dcterms:created xsi:type="dcterms:W3CDTF">2026-07-31T13:10:00Z</dcterms:created>
  <dcterms:modified xsi:type="dcterms:W3CDTF">2026-08-07T15:22:00Z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7d47060d-a20d-4475-9ee8-c0dd81b15cc0</vt:lpwstr>
  </property>
</Properties>
</file>