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EDE30" w14:textId="77777777" w:rsidR="00602538" w:rsidRDefault="00602538" w:rsidP="00F8017A">
      <w:pPr>
        <w:spacing w:line="254" w:lineRule="auto"/>
        <w:rPr>
          <w:rFonts w:ascii="Calibri" w:eastAsia="Times New Roman" w:hAnsi="Calibri" w:cs="Calibri"/>
          <w:b/>
          <w:bCs/>
          <w:sz w:val="28"/>
          <w:szCs w:val="28"/>
          <w:lang w:eastAsia="fr-CA"/>
        </w:rPr>
      </w:pPr>
    </w:p>
    <w:p w14:paraId="5AEB487D" w14:textId="77777777" w:rsidR="00602538" w:rsidRPr="00941AB4" w:rsidRDefault="00602538" w:rsidP="00F8017A">
      <w:pPr>
        <w:spacing w:line="254" w:lineRule="auto"/>
        <w:rPr>
          <w:rFonts w:ascii="Calibri" w:eastAsia="Times New Roman" w:hAnsi="Calibri" w:cs="Calibri"/>
          <w:b/>
          <w:bCs/>
          <w:sz w:val="28"/>
          <w:szCs w:val="28"/>
          <w:lang w:eastAsia="fr-CA"/>
        </w:rPr>
      </w:pPr>
    </w:p>
    <w:p w14:paraId="50E3ACE4" w14:textId="022EF36C" w:rsidR="007E62E7" w:rsidRDefault="007E62E7" w:rsidP="004E617B">
      <w:pPr>
        <w:pBdr>
          <w:bottom w:val="single" w:sz="6" w:space="1" w:color="auto"/>
        </w:pBdr>
        <w:ind w:left="851" w:right="1892"/>
        <w:rPr>
          <w:rFonts w:ascii="Arial" w:eastAsia="Times New Roman" w:hAnsi="Arial" w:cs="Arial"/>
          <w:b/>
          <w:bCs/>
          <w:sz w:val="24"/>
          <w:szCs w:val="24"/>
          <w:lang w:val="en-US" w:eastAsia="fr-CA"/>
        </w:rPr>
      </w:pPr>
      <w:r w:rsidRPr="00677F11">
        <w:rPr>
          <w:rFonts w:ascii="Arial" w:eastAsia="Times New Roman" w:hAnsi="Arial" w:cs="Arial"/>
          <w:b/>
          <w:bCs/>
          <w:sz w:val="24"/>
          <w:szCs w:val="24"/>
          <w:lang w:val="en-US" w:eastAsia="fr-CA"/>
        </w:rPr>
        <w:t>Pascale Félizat</w:t>
      </w:r>
      <w:r w:rsidR="00677F11" w:rsidRPr="00677F11">
        <w:rPr>
          <w:rFonts w:ascii="Arial" w:eastAsia="Times New Roman" w:hAnsi="Arial" w:cs="Arial"/>
          <w:b/>
          <w:bCs/>
          <w:sz w:val="24"/>
          <w:szCs w:val="24"/>
          <w:lang w:val="en-US" w:eastAsia="fr-CA"/>
        </w:rPr>
        <w:t xml:space="preserve"> – New Librarianship Symposia – Fall 2021</w:t>
      </w:r>
    </w:p>
    <w:p w14:paraId="5E3D1DB8" w14:textId="77777777" w:rsidR="00602538" w:rsidRPr="00677F11" w:rsidRDefault="00602538" w:rsidP="004E617B">
      <w:pPr>
        <w:pBdr>
          <w:bottom w:val="single" w:sz="6" w:space="1" w:color="auto"/>
        </w:pBdr>
        <w:ind w:left="851" w:right="1892"/>
        <w:rPr>
          <w:rFonts w:ascii="Arial" w:eastAsia="Times New Roman" w:hAnsi="Arial" w:cs="Arial"/>
          <w:b/>
          <w:bCs/>
          <w:sz w:val="24"/>
          <w:szCs w:val="24"/>
          <w:lang w:val="en-US" w:eastAsia="fr-CA"/>
        </w:rPr>
      </w:pPr>
    </w:p>
    <w:p w14:paraId="19703F09" w14:textId="77777777" w:rsidR="00602538" w:rsidRDefault="00602538" w:rsidP="007A6349">
      <w:pPr>
        <w:spacing w:line="254" w:lineRule="auto"/>
        <w:rPr>
          <w:rFonts w:ascii="Arial" w:eastAsia="Times New Roman" w:hAnsi="Arial" w:cs="Arial"/>
          <w:b/>
          <w:bCs/>
          <w:sz w:val="28"/>
          <w:szCs w:val="28"/>
          <w:lang w:val="en-US" w:eastAsia="fr-CA"/>
        </w:rPr>
      </w:pPr>
    </w:p>
    <w:p w14:paraId="0CBAB361" w14:textId="00768D8E" w:rsidR="007A6349" w:rsidRPr="00F8017A" w:rsidRDefault="007A6349" w:rsidP="007A6349">
      <w:pPr>
        <w:spacing w:line="254" w:lineRule="auto"/>
        <w:ind w:left="851" w:right="2000"/>
        <w:rPr>
          <w:rFonts w:ascii="Calibri" w:eastAsia="Times New Roman" w:hAnsi="Calibri" w:cs="Calibri"/>
          <w:lang w:val="en-CA" w:eastAsia="fr-CA"/>
        </w:rPr>
      </w:pPr>
      <w:r w:rsidRPr="00F8017A">
        <w:rPr>
          <w:rFonts w:ascii="Arial" w:eastAsia="Times New Roman" w:hAnsi="Arial" w:cs="Arial"/>
          <w:b/>
          <w:bCs/>
          <w:sz w:val="28"/>
          <w:szCs w:val="28"/>
          <w:lang w:val="en-CA" w:eastAsia="fr-CA"/>
        </w:rPr>
        <w:t>Fecundity of the field of environmental education for library impact in the current decade of transformation</w:t>
      </w:r>
    </w:p>
    <w:p w14:paraId="7427D481" w14:textId="71804163" w:rsidR="002A63EC" w:rsidRPr="007A6349" w:rsidRDefault="002A63EC" w:rsidP="002A63EC">
      <w:pPr>
        <w:pBdr>
          <w:bottom w:val="single" w:sz="6" w:space="1" w:color="auto"/>
        </w:pBdr>
        <w:ind w:left="851" w:right="1892"/>
        <w:rPr>
          <w:rFonts w:ascii="Arial" w:eastAsia="Times New Roman" w:hAnsi="Arial" w:cs="Arial"/>
          <w:b/>
          <w:bCs/>
          <w:sz w:val="28"/>
          <w:szCs w:val="28"/>
          <w:lang w:val="en-CA" w:eastAsia="fr-CA"/>
        </w:rPr>
      </w:pPr>
    </w:p>
    <w:p w14:paraId="3710534C" w14:textId="0E4A81BF" w:rsidR="002A63EC" w:rsidRPr="002A63EC" w:rsidRDefault="002A63EC" w:rsidP="00602538">
      <w:pPr>
        <w:pBdr>
          <w:bottom w:val="single" w:sz="6" w:space="1" w:color="auto"/>
        </w:pBdr>
        <w:ind w:left="851" w:right="1892"/>
        <w:rPr>
          <w:lang w:val="en-US"/>
        </w:rPr>
      </w:pPr>
      <w:r w:rsidRPr="002A63EC">
        <w:rPr>
          <w:lang w:val="en-US"/>
        </w:rPr>
        <w:t xml:space="preserve">What can be the role of library institutions in this unprecedented context? A growing body of literature calls for action but struggles to fully clarify the specific role of libraries and, more importantly, </w:t>
      </w:r>
      <w:r>
        <w:rPr>
          <w:lang w:val="en-US"/>
        </w:rPr>
        <w:t>what</w:t>
      </w:r>
      <w:r w:rsidRPr="002A63EC">
        <w:rPr>
          <w:lang w:val="en-US"/>
        </w:rPr>
        <w:t xml:space="preserve"> to focus</w:t>
      </w:r>
      <w:r>
        <w:rPr>
          <w:lang w:val="en-US"/>
        </w:rPr>
        <w:t xml:space="preserve"> on</w:t>
      </w:r>
      <w:r w:rsidRPr="002A63EC">
        <w:rPr>
          <w:lang w:val="en-US"/>
        </w:rPr>
        <w:t xml:space="preserve">. This article proposes a simple way to regain confidence in our power to act and to increase our ability to make - and measure - an impact: start with the library mandates identified in the literature and recognize ourselves as part </w:t>
      </w:r>
      <w:r w:rsidR="00A766B3" w:rsidRPr="00A766B3">
        <w:rPr>
          <w:lang w:val="en-US"/>
        </w:rPr>
        <w:t xml:space="preserve">of a larger body of actors </w:t>
      </w:r>
      <w:r w:rsidRPr="002A63EC">
        <w:rPr>
          <w:lang w:val="en-US"/>
        </w:rPr>
        <w:t xml:space="preserve">- individuals, </w:t>
      </w:r>
      <w:r w:rsidR="00A766B3" w:rsidRPr="002A63EC">
        <w:rPr>
          <w:lang w:val="en-US"/>
        </w:rPr>
        <w:t>organizations,</w:t>
      </w:r>
      <w:r w:rsidRPr="002A63EC">
        <w:rPr>
          <w:lang w:val="en-US"/>
        </w:rPr>
        <w:t xml:space="preserve"> or other institutions - working in environmental education (EE). EE is a multi-dimensional field that aims to transform the way we think and act in relation to our </w:t>
      </w:r>
      <w:r w:rsidR="00A766B3">
        <w:rPr>
          <w:lang w:val="en-US"/>
        </w:rPr>
        <w:t>environment</w:t>
      </w:r>
      <w:r w:rsidRPr="002A63EC">
        <w:rPr>
          <w:lang w:val="en-US"/>
        </w:rPr>
        <w:t xml:space="preserve"> and, most importantly, in relation to each other. Over the past thirty years, this discipline has developed a set of conceptual tools that are successfully used in formal, non-formal and informal education. The EE community and the many types of partners it brings together are </w:t>
      </w:r>
      <w:r w:rsidR="00A766B3">
        <w:rPr>
          <w:lang w:val="en-US"/>
        </w:rPr>
        <w:t xml:space="preserve">largely </w:t>
      </w:r>
      <w:r w:rsidRPr="002A63EC">
        <w:rPr>
          <w:lang w:val="en-US"/>
        </w:rPr>
        <w:t>unaware of the library community</w:t>
      </w:r>
      <w:r w:rsidR="00A766B3">
        <w:rPr>
          <w:lang w:val="en-US"/>
        </w:rPr>
        <w:t xml:space="preserve"> today</w:t>
      </w:r>
      <w:r w:rsidRPr="002A63EC">
        <w:rPr>
          <w:lang w:val="en-US"/>
        </w:rPr>
        <w:t xml:space="preserve">. Yet, mutual recognition would be very fruitful. </w:t>
      </w:r>
      <w:r w:rsidR="00A766B3">
        <w:rPr>
          <w:lang w:val="en-US"/>
        </w:rPr>
        <w:t>It</w:t>
      </w:r>
      <w:r w:rsidRPr="002A63EC">
        <w:rPr>
          <w:lang w:val="en-US"/>
        </w:rPr>
        <w:t xml:space="preserve"> would allow</w:t>
      </w:r>
      <w:r w:rsidR="00A766B3">
        <w:rPr>
          <w:lang w:val="en-US"/>
        </w:rPr>
        <w:t>, among other things,</w:t>
      </w:r>
      <w:r w:rsidRPr="002A63EC">
        <w:rPr>
          <w:lang w:val="en-US"/>
        </w:rPr>
        <w:t xml:space="preserve"> to better position </w:t>
      </w:r>
      <w:proofErr w:type="gramStart"/>
      <w:r w:rsidRPr="002A63EC">
        <w:rPr>
          <w:lang w:val="en-US"/>
        </w:rPr>
        <w:t>ourselves</w:t>
      </w:r>
      <w:proofErr w:type="gramEnd"/>
      <w:r w:rsidRPr="002A63EC">
        <w:rPr>
          <w:lang w:val="en-US"/>
        </w:rPr>
        <w:t xml:space="preserve"> in relation to the sustainable development paradigm, but also to be more aware that EE must be </w:t>
      </w:r>
      <w:r w:rsidR="00A766B3" w:rsidRPr="00A766B3">
        <w:rPr>
          <w:lang w:val="en-US"/>
        </w:rPr>
        <w:t>anchored in the local to claim any effectiveness</w:t>
      </w:r>
      <w:r w:rsidRPr="002A63EC">
        <w:rPr>
          <w:lang w:val="en-US"/>
        </w:rPr>
        <w:t xml:space="preserve">. </w:t>
      </w:r>
    </w:p>
    <w:p w14:paraId="3C6D9345" w14:textId="77777777" w:rsidR="00602538" w:rsidRDefault="00602538" w:rsidP="00A766B3">
      <w:pPr>
        <w:pBdr>
          <w:bottom w:val="single" w:sz="6" w:space="1" w:color="auto"/>
        </w:pBdr>
        <w:ind w:left="851" w:right="1892"/>
        <w:rPr>
          <w:lang w:val="en-US"/>
        </w:rPr>
      </w:pPr>
    </w:p>
    <w:p w14:paraId="78878CC6" w14:textId="69AA117B" w:rsidR="002A63EC" w:rsidRDefault="002A63EC" w:rsidP="00A766B3">
      <w:pPr>
        <w:pBdr>
          <w:bottom w:val="single" w:sz="6" w:space="1" w:color="auto"/>
        </w:pBdr>
        <w:ind w:left="851" w:right="1892"/>
        <w:rPr>
          <w:lang w:val="en-US"/>
        </w:rPr>
      </w:pPr>
      <w:r w:rsidRPr="002A63EC">
        <w:rPr>
          <w:lang w:val="en-US"/>
        </w:rPr>
        <w:t xml:space="preserve">Keywords: Green librarianship, environmental education, cross-sector collaboration, libraries and communities, critical librarianship, </w:t>
      </w:r>
      <w:r w:rsidR="007C506A">
        <w:rPr>
          <w:lang w:val="en-US"/>
        </w:rPr>
        <w:t>c</w:t>
      </w:r>
      <w:r w:rsidR="00A766B3" w:rsidRPr="00A766B3">
        <w:rPr>
          <w:lang w:val="en-US"/>
        </w:rPr>
        <w:t>ollective impact systemic change</w:t>
      </w:r>
      <w:r w:rsidRPr="002A63EC">
        <w:rPr>
          <w:lang w:val="en-US"/>
        </w:rPr>
        <w:t>.</w:t>
      </w:r>
    </w:p>
    <w:p w14:paraId="5952C84C" w14:textId="77777777" w:rsidR="00A766B3" w:rsidRDefault="00A766B3" w:rsidP="00A766B3">
      <w:pPr>
        <w:pBdr>
          <w:bottom w:val="single" w:sz="6" w:space="1" w:color="auto"/>
        </w:pBdr>
        <w:ind w:left="851" w:right="1892"/>
        <w:rPr>
          <w:rFonts w:ascii="Arial" w:eastAsia="Times New Roman" w:hAnsi="Arial" w:cs="Arial"/>
          <w:sz w:val="24"/>
          <w:szCs w:val="24"/>
          <w:lang w:val="en-CA" w:eastAsia="fr-CA"/>
        </w:rPr>
      </w:pPr>
    </w:p>
    <w:p w14:paraId="43807780" w14:textId="26E8652A" w:rsidR="00A766B3" w:rsidRDefault="00A766B3" w:rsidP="005A7C9B">
      <w:pPr>
        <w:rPr>
          <w:rFonts w:ascii="Arial" w:eastAsia="Times New Roman" w:hAnsi="Arial" w:cs="Arial"/>
          <w:sz w:val="24"/>
          <w:szCs w:val="24"/>
          <w:lang w:val="en-CA" w:eastAsia="fr-CA"/>
        </w:rPr>
      </w:pPr>
    </w:p>
    <w:p w14:paraId="67B5F7AD" w14:textId="77777777" w:rsidR="00602538" w:rsidRDefault="00602538">
      <w:pPr>
        <w:rPr>
          <w:b/>
          <w:bCs/>
          <w:sz w:val="28"/>
          <w:szCs w:val="28"/>
          <w:lang w:val="en-US"/>
        </w:rPr>
      </w:pPr>
      <w:r>
        <w:rPr>
          <w:b/>
          <w:bCs/>
          <w:sz w:val="28"/>
          <w:szCs w:val="28"/>
          <w:lang w:val="en-US"/>
        </w:rPr>
        <w:br w:type="page"/>
      </w:r>
    </w:p>
    <w:p w14:paraId="7EBCD24D" w14:textId="77777777" w:rsidR="009625B0" w:rsidRDefault="009625B0" w:rsidP="009625B0">
      <w:pPr>
        <w:pStyle w:val="Titre1"/>
      </w:pPr>
      <w:bookmarkStart w:id="0" w:name="_Hlk87954310"/>
    </w:p>
    <w:p w14:paraId="298E22AA" w14:textId="0CD266C2" w:rsidR="003B1A89" w:rsidRDefault="003B1A89" w:rsidP="009625B0">
      <w:pPr>
        <w:pStyle w:val="Titre1"/>
      </w:pPr>
      <w:r w:rsidRPr="009625B0">
        <w:t>Importance of acknowledging the unprecedented nature of the situation we are in</w:t>
      </w:r>
    </w:p>
    <w:p w14:paraId="024D4A70" w14:textId="77777777" w:rsidR="009625B0" w:rsidRPr="009625B0" w:rsidRDefault="009625B0" w:rsidP="009625B0">
      <w:pPr>
        <w:rPr>
          <w:lang w:val="en-US"/>
        </w:rPr>
      </w:pPr>
    </w:p>
    <w:bookmarkEnd w:id="0"/>
    <w:p w14:paraId="3BE85941" w14:textId="1C23AFC9" w:rsidR="003B1A89" w:rsidRPr="00B01585" w:rsidRDefault="003B1A89" w:rsidP="003B1A89">
      <w:pPr>
        <w:rPr>
          <w:lang w:val="en-US"/>
        </w:rPr>
      </w:pPr>
      <w:r w:rsidRPr="009625B0">
        <w:rPr>
          <w:rFonts w:eastAsia="NSimSun" w:cstheme="minorHAnsi"/>
          <w:kern w:val="3"/>
          <w:lang w:val="en-US" w:eastAsia="zh-CN" w:bidi="hi-IN"/>
        </w:rPr>
        <w:t>This article</w:t>
      </w:r>
      <w:r w:rsidRPr="000F6395">
        <w:rPr>
          <w:lang w:val="en-US"/>
        </w:rPr>
        <w:t xml:space="preserve"> recognizes, with the IPCC, the reality of the climate crisis and the fact that its cause is human. Announced more than 50 years ago, this crisis is already having serious and irreversible effects on our living conditions and on biodiversity. </w:t>
      </w:r>
      <w:r w:rsidRPr="00B01585">
        <w:rPr>
          <w:lang w:val="en-US"/>
        </w:rPr>
        <w:t>Its effects will undoubtedly exceed what is compatible with the maintenance of human life in 6 short years</w:t>
      </w:r>
      <w:r w:rsidR="0030500A">
        <w:rPr>
          <w:lang w:val="en-US"/>
        </w:rPr>
        <w:t xml:space="preserve"> (note 1)</w:t>
      </w:r>
      <w:r w:rsidRPr="00B01585">
        <w:rPr>
          <w:lang w:val="en-US"/>
        </w:rPr>
        <w:t xml:space="preserve"> if nothing is done to significantly slow down our global GHG emissions. </w:t>
      </w:r>
    </w:p>
    <w:p w14:paraId="5BB4F07F" w14:textId="20A032B5" w:rsidR="003B1A89" w:rsidRPr="000F6395" w:rsidRDefault="003B1A89" w:rsidP="003B1A89">
      <w:pPr>
        <w:rPr>
          <w:lang w:val="en-US"/>
        </w:rPr>
      </w:pPr>
      <w:r w:rsidRPr="000F6395">
        <w:rPr>
          <w:lang w:val="en-US"/>
        </w:rPr>
        <w:t xml:space="preserve">We are therefore collectively confronted with an obligation to understand the unprecedented situation in which we are immersed, but also to profoundly transform our ways of doing and thinking in a very short period. </w:t>
      </w:r>
      <w:r w:rsidRPr="00B01585">
        <w:rPr>
          <w:lang w:val="en-US"/>
        </w:rPr>
        <w:t xml:space="preserve">As mentioned by Bayo </w:t>
      </w:r>
      <w:proofErr w:type="spellStart"/>
      <w:r w:rsidRPr="00B01585">
        <w:rPr>
          <w:lang w:val="en-US"/>
        </w:rPr>
        <w:t>Akomolafe</w:t>
      </w:r>
      <w:proofErr w:type="spellEnd"/>
      <w:r w:rsidR="00A35930">
        <w:rPr>
          <w:lang w:val="en-US"/>
        </w:rPr>
        <w:t>,</w:t>
      </w:r>
      <w:r w:rsidRPr="00B01585">
        <w:rPr>
          <w:lang w:val="en-US"/>
        </w:rPr>
        <w:t xml:space="preserve"> in one of his valuable online interventions</w:t>
      </w:r>
      <w:r w:rsidR="0030500A">
        <w:rPr>
          <w:lang w:val="en-US"/>
        </w:rPr>
        <w:t xml:space="preserve"> (note 2)</w:t>
      </w:r>
      <w:r w:rsidRPr="00B01585">
        <w:rPr>
          <w:lang w:val="en-US"/>
        </w:rPr>
        <w:t>, what is now at stake for most of us</w:t>
      </w:r>
      <w:r w:rsidR="0030500A">
        <w:rPr>
          <w:lang w:val="en-US"/>
        </w:rPr>
        <w:t xml:space="preserve"> (note 3)</w:t>
      </w:r>
      <w:r w:rsidRPr="00B01585">
        <w:rPr>
          <w:lang w:val="en-US"/>
        </w:rPr>
        <w:t xml:space="preserve"> is our ability to cope with the heavy emotional burden of realizing that "we have always had an impact on the world and therefore we are not separate from the world we used to say we were part of. </w:t>
      </w:r>
      <w:r w:rsidRPr="000F6395">
        <w:rPr>
          <w:lang w:val="en-US"/>
        </w:rPr>
        <w:t xml:space="preserve">We are the environment /.../ we are relational </w:t>
      </w:r>
      <w:r w:rsidR="006D59B3" w:rsidRPr="000F6395">
        <w:rPr>
          <w:lang w:val="en-US"/>
        </w:rPr>
        <w:t>beings;</w:t>
      </w:r>
      <w:r w:rsidRPr="000F6395">
        <w:rPr>
          <w:lang w:val="en-US"/>
        </w:rPr>
        <w:t xml:space="preserve"> we are essentially non-essential /.../. And this is a radical, very </w:t>
      </w:r>
      <w:r w:rsidR="006D59B3" w:rsidRPr="000F6395">
        <w:rPr>
          <w:lang w:val="en-US"/>
        </w:rPr>
        <w:t>disturbing,</w:t>
      </w:r>
      <w:r w:rsidRPr="000F6395">
        <w:rPr>
          <w:lang w:val="en-US"/>
        </w:rPr>
        <w:t xml:space="preserve"> and frightening vision of what "is" a human being. </w:t>
      </w:r>
      <w:r w:rsidR="00D02878" w:rsidRPr="00B01585">
        <w:rPr>
          <w:lang w:val="en-US"/>
        </w:rPr>
        <w:t>Therefore</w:t>
      </w:r>
      <w:r w:rsidR="00E54D58">
        <w:rPr>
          <w:lang w:val="en-US"/>
        </w:rPr>
        <w:t>,</w:t>
      </w:r>
      <w:r w:rsidRPr="00B01585">
        <w:rPr>
          <w:lang w:val="en-US"/>
        </w:rPr>
        <w:t xml:space="preserve"> we can no longer think of ourselves as atomized industrial capitalists separated from others. </w:t>
      </w:r>
      <w:r w:rsidRPr="000F6395">
        <w:rPr>
          <w:lang w:val="en-US"/>
        </w:rPr>
        <w:t xml:space="preserve">We must think of the self as a connection, a conjunction of many other beings, a conjunction of ideas, geologies, </w:t>
      </w:r>
      <w:proofErr w:type="spellStart"/>
      <w:r w:rsidRPr="000F6395">
        <w:rPr>
          <w:lang w:val="en-US"/>
        </w:rPr>
        <w:t>biologies</w:t>
      </w:r>
      <w:proofErr w:type="spellEnd"/>
      <w:r w:rsidRPr="000F6395">
        <w:rPr>
          <w:lang w:val="en-US"/>
        </w:rPr>
        <w:t xml:space="preserve"> etc. In short, if our self-narrative has changed, we can no longer act the way we used to act."</w:t>
      </w:r>
    </w:p>
    <w:p w14:paraId="5ADA2E0C" w14:textId="5B2CB3C6" w:rsidR="003B1A89" w:rsidRPr="00E54D58" w:rsidRDefault="003B1A89" w:rsidP="003B1A89">
      <w:pPr>
        <w:rPr>
          <w:lang w:val="en-US"/>
        </w:rPr>
      </w:pPr>
      <w:r w:rsidRPr="000F6395">
        <w:rPr>
          <w:lang w:val="en-US"/>
        </w:rPr>
        <w:t>Accompanying this kind of awareness but also the transformations that they imply in our actions and our social structures is the delicate but necessary work that we are now accomplishing</w:t>
      </w:r>
      <w:r w:rsidR="00451044">
        <w:rPr>
          <w:lang w:val="en-US"/>
        </w:rPr>
        <w:t>,</w:t>
      </w:r>
      <w:r w:rsidRPr="000F6395">
        <w:rPr>
          <w:lang w:val="en-US"/>
        </w:rPr>
        <w:t xml:space="preserve"> as best we can, individually and collectively. What does the mission of librarians become under such circumstances? </w:t>
      </w:r>
      <w:r w:rsidRPr="00E54D58">
        <w:rPr>
          <w:lang w:val="en-US"/>
        </w:rPr>
        <w:t xml:space="preserve">It is no longer just about </w:t>
      </w:r>
      <w:r w:rsidRPr="000F6395">
        <w:rPr>
          <w:lang w:val="en-US"/>
        </w:rPr>
        <w:t xml:space="preserve">improving society </w:t>
      </w:r>
      <w:r w:rsidR="00E54D58" w:rsidRPr="000F6395">
        <w:rPr>
          <w:lang w:val="en-US"/>
        </w:rPr>
        <w:t>through facilitating knowledge creation in our communities</w:t>
      </w:r>
      <w:r w:rsidRPr="000F6395">
        <w:rPr>
          <w:lang w:val="en-US"/>
        </w:rPr>
        <w:t>, it</w:t>
      </w:r>
      <w:r w:rsidRPr="00E54D58">
        <w:rPr>
          <w:lang w:val="en-US"/>
        </w:rPr>
        <w:t xml:space="preserve"> is about actively accompanying a crucial paradigm shift, starting of course with ourselves.</w:t>
      </w:r>
    </w:p>
    <w:p w14:paraId="7838B5CA" w14:textId="77777777" w:rsidR="00747C3E" w:rsidRDefault="00747C3E" w:rsidP="00B01585">
      <w:pPr>
        <w:rPr>
          <w:b/>
          <w:bCs/>
          <w:szCs w:val="20"/>
          <w:lang w:val="en-US"/>
        </w:rPr>
      </w:pPr>
    </w:p>
    <w:p w14:paraId="2D0AC6EC" w14:textId="6A2D5DF0" w:rsidR="00B01585" w:rsidRDefault="00B01585" w:rsidP="009625B0">
      <w:pPr>
        <w:pStyle w:val="Titre1"/>
      </w:pPr>
      <w:bookmarkStart w:id="1" w:name="_Hlk87955167"/>
      <w:r w:rsidRPr="009625B0">
        <w:t>A quick overview of the situation and the players involved</w:t>
      </w:r>
    </w:p>
    <w:p w14:paraId="6979A351" w14:textId="77777777" w:rsidR="009625B0" w:rsidRPr="009625B0" w:rsidRDefault="009625B0" w:rsidP="009625B0">
      <w:pPr>
        <w:rPr>
          <w:lang w:val="en-US"/>
        </w:rPr>
      </w:pPr>
    </w:p>
    <w:bookmarkEnd w:id="1"/>
    <w:p w14:paraId="117E104C" w14:textId="2F40E1B6" w:rsidR="00B01585" w:rsidRPr="00B01585" w:rsidRDefault="00B01585" w:rsidP="00B01585">
      <w:pPr>
        <w:rPr>
          <w:szCs w:val="20"/>
          <w:lang w:val="en-US"/>
        </w:rPr>
      </w:pPr>
      <w:r w:rsidRPr="00B01585">
        <w:rPr>
          <w:szCs w:val="20"/>
          <w:lang w:val="en-US"/>
        </w:rPr>
        <w:t xml:space="preserve">Many individuals and organizations are already at work, sometimes for decades, to contribute to this important movement of transformation of practices and mentalities. This movement is driven by visionary or intuitive, </w:t>
      </w:r>
      <w:r w:rsidR="00983053" w:rsidRPr="00B01585">
        <w:rPr>
          <w:szCs w:val="20"/>
          <w:lang w:val="en-US"/>
        </w:rPr>
        <w:t>creative,</w:t>
      </w:r>
      <w:r w:rsidRPr="00B01585">
        <w:rPr>
          <w:szCs w:val="20"/>
          <w:lang w:val="en-US"/>
        </w:rPr>
        <w:t xml:space="preserve"> and courageous social actors who often occupy the space left vacant by the market economy and the educational institution. Thus, there are efforts to think and implement alternative schools</w:t>
      </w:r>
      <w:r w:rsidR="00091D0B">
        <w:rPr>
          <w:szCs w:val="20"/>
          <w:lang w:val="en-US"/>
        </w:rPr>
        <w:t xml:space="preserve"> (note 4)</w:t>
      </w:r>
      <w:r w:rsidRPr="00B01585">
        <w:rPr>
          <w:szCs w:val="20"/>
          <w:lang w:val="en-US"/>
        </w:rPr>
        <w:t xml:space="preserve">. There is also the </w:t>
      </w:r>
      <w:r w:rsidR="00974AF4">
        <w:rPr>
          <w:szCs w:val="20"/>
          <w:lang w:val="en-US"/>
        </w:rPr>
        <w:t xml:space="preserve">transition </w:t>
      </w:r>
      <w:r w:rsidRPr="00B01585">
        <w:rPr>
          <w:szCs w:val="20"/>
          <w:lang w:val="en-US"/>
        </w:rPr>
        <w:t>movement</w:t>
      </w:r>
      <w:r w:rsidR="00091D0B">
        <w:rPr>
          <w:szCs w:val="20"/>
          <w:lang w:val="en-US"/>
        </w:rPr>
        <w:t xml:space="preserve"> (note 5)</w:t>
      </w:r>
      <w:r w:rsidRPr="00B01585">
        <w:rPr>
          <w:szCs w:val="20"/>
          <w:lang w:val="en-US"/>
        </w:rPr>
        <w:t xml:space="preserve">, which has the global objective of creating, little by little, a resilient and sustainable culture, through experimentation and on a local scale. It is important to know that the third </w:t>
      </w:r>
      <w:r w:rsidR="00807820">
        <w:rPr>
          <w:szCs w:val="20"/>
          <w:lang w:val="en-US"/>
        </w:rPr>
        <w:t>space</w:t>
      </w:r>
      <w:r w:rsidRPr="00B01585">
        <w:rPr>
          <w:szCs w:val="20"/>
          <w:lang w:val="en-US"/>
        </w:rPr>
        <w:t>s created within t</w:t>
      </w:r>
      <w:r w:rsidR="006D59B3">
        <w:rPr>
          <w:szCs w:val="20"/>
          <w:lang w:val="en-US"/>
        </w:rPr>
        <w:t>he transition</w:t>
      </w:r>
      <w:r w:rsidRPr="00B01585">
        <w:rPr>
          <w:szCs w:val="20"/>
          <w:lang w:val="en-US"/>
        </w:rPr>
        <w:t xml:space="preserve"> </w:t>
      </w:r>
      <w:r w:rsidR="00983053">
        <w:rPr>
          <w:szCs w:val="20"/>
          <w:lang w:val="en-US"/>
        </w:rPr>
        <w:t>movement</w:t>
      </w:r>
      <w:r w:rsidRPr="00B01585">
        <w:rPr>
          <w:szCs w:val="20"/>
          <w:lang w:val="en-US"/>
        </w:rPr>
        <w:t xml:space="preserve"> are very similar to 21st century </w:t>
      </w:r>
      <w:r w:rsidR="00974AF4" w:rsidRPr="00B01585">
        <w:rPr>
          <w:szCs w:val="20"/>
          <w:lang w:val="en-US"/>
        </w:rPr>
        <w:t>truly participative libraries</w:t>
      </w:r>
      <w:r w:rsidRPr="00B01585">
        <w:rPr>
          <w:szCs w:val="20"/>
          <w:lang w:val="en-US"/>
        </w:rPr>
        <w:t xml:space="preserve"> taught in our library schools</w:t>
      </w:r>
      <w:r w:rsidR="00091D0B">
        <w:rPr>
          <w:szCs w:val="20"/>
          <w:lang w:val="en-US"/>
        </w:rPr>
        <w:t xml:space="preserve"> (note 6)</w:t>
      </w:r>
      <w:r w:rsidRPr="00B01585">
        <w:rPr>
          <w:szCs w:val="20"/>
          <w:lang w:val="en-US"/>
        </w:rPr>
        <w:t>.</w:t>
      </w:r>
    </w:p>
    <w:p w14:paraId="2C43EECE" w14:textId="622651F9" w:rsidR="00B01585" w:rsidRPr="00B01585" w:rsidRDefault="00B01585" w:rsidP="00B01585">
      <w:pPr>
        <w:rPr>
          <w:szCs w:val="20"/>
          <w:lang w:val="en-US"/>
        </w:rPr>
      </w:pPr>
      <w:r w:rsidRPr="00B01585">
        <w:rPr>
          <w:szCs w:val="20"/>
          <w:lang w:val="en-US"/>
        </w:rPr>
        <w:t xml:space="preserve">In both the educational and library communities, attempts by our institutions to operate differently are still in the minority. In her book "Sustainable thinking, ensuring your library's future in an uncertain world," </w:t>
      </w:r>
      <w:proofErr w:type="spellStart"/>
      <w:r w:rsidRPr="00B01585">
        <w:rPr>
          <w:szCs w:val="20"/>
          <w:lang w:val="en-US"/>
        </w:rPr>
        <w:t>Rebekkah</w:t>
      </w:r>
      <w:proofErr w:type="spellEnd"/>
      <w:r w:rsidRPr="00B01585">
        <w:rPr>
          <w:szCs w:val="20"/>
          <w:lang w:val="en-US"/>
        </w:rPr>
        <w:t xml:space="preserve"> Smith Aldrich thus states in 2018, "There are dozens of beacons, libraries that are 'doing it right,' that are rooted in their communities, that are truly working </w:t>
      </w:r>
      <w:proofErr w:type="gramStart"/>
      <w:r w:rsidRPr="00B01585">
        <w:rPr>
          <w:szCs w:val="20"/>
          <w:lang w:val="en-US"/>
        </w:rPr>
        <w:t>hand-in-hand</w:t>
      </w:r>
      <w:proofErr w:type="gramEnd"/>
      <w:r w:rsidRPr="00B01585">
        <w:rPr>
          <w:szCs w:val="20"/>
          <w:lang w:val="en-US"/>
        </w:rPr>
        <w:t xml:space="preserve"> with their neighbors to create a better world through library services, but there are not enough of them."</w:t>
      </w:r>
    </w:p>
    <w:p w14:paraId="44ED0F28" w14:textId="639EED61" w:rsidR="00747C3E" w:rsidRPr="00370291" w:rsidRDefault="00B01585" w:rsidP="00747C3E">
      <w:pPr>
        <w:rPr>
          <w:szCs w:val="20"/>
          <w:lang w:val="en-US"/>
        </w:rPr>
      </w:pPr>
      <w:r w:rsidRPr="00B01585">
        <w:rPr>
          <w:szCs w:val="20"/>
          <w:lang w:val="en-US"/>
        </w:rPr>
        <w:lastRenderedPageBreak/>
        <w:t>Working on top of all these citizen and institutional initiatives is the environmental education (EE) research community. With its roots in various older nature education movements, EE was born with the United Nations International Conference on the Human Environment in Stockholm in 1972</w:t>
      </w:r>
      <w:r w:rsidR="000801BC">
        <w:rPr>
          <w:szCs w:val="20"/>
          <w:lang w:val="en-US"/>
        </w:rPr>
        <w:t xml:space="preserve"> (note 7)</w:t>
      </w:r>
      <w:r w:rsidRPr="00B01585">
        <w:rPr>
          <w:szCs w:val="20"/>
          <w:lang w:val="en-US"/>
        </w:rPr>
        <w:t xml:space="preserve">. Still a young science attached to didactics and backed by scientific disciplines, but also fundamentally decompartmentalized and multidisciplinary, EE was structured in the 1990s with the mission of contributing to the transformation of our ways of thinking and acting in our relations with our environment but also, and mainly, in our relations with each other. Social issues, and in particular issues of equity, </w:t>
      </w:r>
      <w:r w:rsidR="00FD1634" w:rsidRPr="00B01585">
        <w:rPr>
          <w:szCs w:val="20"/>
          <w:lang w:val="en-US"/>
        </w:rPr>
        <w:t>diversity,</w:t>
      </w:r>
      <w:r w:rsidRPr="00B01585">
        <w:rPr>
          <w:szCs w:val="20"/>
          <w:lang w:val="en-US"/>
        </w:rPr>
        <w:t xml:space="preserve"> and inclusion, which are increasingly present in our libraries, are therefore an integral part of it. Over the years, this discipline has developed numerous conceptual tools and it so happens that Quebec </w:t>
      </w:r>
      <w:r w:rsidR="00451044">
        <w:rPr>
          <w:szCs w:val="20"/>
          <w:lang w:val="en-US"/>
        </w:rPr>
        <w:t xml:space="preserve">(Canada) </w:t>
      </w:r>
      <w:r w:rsidRPr="00B01585">
        <w:rPr>
          <w:szCs w:val="20"/>
          <w:lang w:val="en-US"/>
        </w:rPr>
        <w:t xml:space="preserve">and its Montreal research center, </w:t>
      </w:r>
      <w:proofErr w:type="spellStart"/>
      <w:r w:rsidRPr="00B01585">
        <w:rPr>
          <w:szCs w:val="20"/>
          <w:lang w:val="en-US"/>
        </w:rPr>
        <w:t>Centr'ERE</w:t>
      </w:r>
      <w:proofErr w:type="spellEnd"/>
      <w:r w:rsidR="00782874">
        <w:rPr>
          <w:szCs w:val="20"/>
          <w:lang w:val="en-US"/>
        </w:rPr>
        <w:t xml:space="preserve"> (note 8)</w:t>
      </w:r>
      <w:r w:rsidRPr="00B01585">
        <w:rPr>
          <w:szCs w:val="20"/>
          <w:lang w:val="en-US"/>
        </w:rPr>
        <w:t>, play a leading role in the French-speaking world.</w:t>
      </w:r>
    </w:p>
    <w:p w14:paraId="4C7325B3" w14:textId="0A808DB1" w:rsidR="00747C3E" w:rsidRPr="00747C3E" w:rsidRDefault="00747C3E" w:rsidP="00747C3E">
      <w:pPr>
        <w:rPr>
          <w:lang w:val="en-US"/>
        </w:rPr>
      </w:pPr>
      <w:r w:rsidRPr="00747C3E">
        <w:rPr>
          <w:lang w:val="en-US"/>
        </w:rPr>
        <w:t>A recent bibliometric study on international scientific production on environmental education (Lopera-Perez, M. et al. (2021), unsurprisingly indicates that th</w:t>
      </w:r>
      <w:r w:rsidR="00282055">
        <w:rPr>
          <w:lang w:val="en-US"/>
        </w:rPr>
        <w:t>e</w:t>
      </w:r>
      <w:r w:rsidRPr="00747C3E">
        <w:rPr>
          <w:lang w:val="en-US"/>
        </w:rPr>
        <w:t xml:space="preserve"> </w:t>
      </w:r>
      <w:r w:rsidR="00282055">
        <w:rPr>
          <w:lang w:val="en-US"/>
        </w:rPr>
        <w:t>subject</w:t>
      </w:r>
      <w:r w:rsidRPr="00747C3E">
        <w:rPr>
          <w:lang w:val="en-US"/>
        </w:rPr>
        <w:t xml:space="preserve"> has gained popularity in recent years and has generated interest in knowledge production, both in the educational (curricular and didactic) and research fields. This interest is reflected in the increase in the production of scientific articles, especially between 2009 and 2014 and between 2017 and 2020. In addition to testifying to the richness of this discipline, this study produces very interesting graphic representations of the concepts associated with the theme of environmental education.  The terms "sustainability", "climate change", "green" appear, of course, but also many sub-themes familiar to librarianship.</w:t>
      </w:r>
    </w:p>
    <w:p w14:paraId="787A3444" w14:textId="5602B806" w:rsidR="00747C3E" w:rsidRPr="00747C3E" w:rsidRDefault="00747C3E" w:rsidP="00747C3E">
      <w:pPr>
        <w:rPr>
          <w:lang w:val="en-US"/>
        </w:rPr>
      </w:pPr>
      <w:r w:rsidRPr="00747C3E">
        <w:rPr>
          <w:lang w:val="en-US"/>
        </w:rPr>
        <w:t xml:space="preserve">The study also confirms the relative independence of environmental education from the paradigm of sustainable development and its variation in a plurality of approaches, both conceptual and methodological. The sustainability and sustainable development current coexist with many others: naturalist, conservationist/resourceful, resolute, systemic, scientific, humanist, moral/ethical, holistic, praxis-based, </w:t>
      </w:r>
      <w:proofErr w:type="spellStart"/>
      <w:r w:rsidRPr="00747C3E">
        <w:rPr>
          <w:lang w:val="en-US"/>
        </w:rPr>
        <w:t>bioregionalist</w:t>
      </w:r>
      <w:proofErr w:type="spellEnd"/>
      <w:r w:rsidRPr="00747C3E">
        <w:rPr>
          <w:lang w:val="en-US"/>
        </w:rPr>
        <w:t xml:space="preserve">, social critic, feminist, </w:t>
      </w:r>
      <w:r w:rsidR="00282055" w:rsidRPr="00747C3E">
        <w:rPr>
          <w:lang w:val="en-US"/>
        </w:rPr>
        <w:t>ethnographer,</w:t>
      </w:r>
      <w:r w:rsidRPr="00747C3E">
        <w:rPr>
          <w:lang w:val="en-US"/>
        </w:rPr>
        <w:t xml:space="preserve"> and</w:t>
      </w:r>
      <w:r w:rsidR="00F744B5">
        <w:rPr>
          <w:lang w:val="en-US"/>
        </w:rPr>
        <w:t xml:space="preserve"> </w:t>
      </w:r>
      <w:r w:rsidRPr="00747C3E">
        <w:rPr>
          <w:lang w:val="en-US"/>
        </w:rPr>
        <w:t>eco-education, among others (Lucie Sauvé, 201</w:t>
      </w:r>
      <w:r w:rsidR="000F6395">
        <w:rPr>
          <w:lang w:val="en-US"/>
        </w:rPr>
        <w:t>7</w:t>
      </w:r>
      <w:r w:rsidRPr="00747C3E">
        <w:rPr>
          <w:lang w:val="en-US"/>
        </w:rPr>
        <w:t xml:space="preserve">, p. </w:t>
      </w:r>
      <w:r w:rsidR="000F6395" w:rsidRPr="000F6395">
        <w:rPr>
          <w:szCs w:val="20"/>
          <w:lang w:val="en-US"/>
        </w:rPr>
        <w:t>113-124</w:t>
      </w:r>
      <w:r w:rsidRPr="00747C3E">
        <w:rPr>
          <w:lang w:val="en-US"/>
        </w:rPr>
        <w:t xml:space="preserve">). Each of these numerous currents has its leading authors, but above all its conceptions, its approaches, its educational </w:t>
      </w:r>
      <w:r w:rsidR="00282055">
        <w:rPr>
          <w:lang w:val="en-US"/>
        </w:rPr>
        <w:t>goals,</w:t>
      </w:r>
      <w:r w:rsidRPr="00747C3E">
        <w:rPr>
          <w:lang w:val="en-US"/>
        </w:rPr>
        <w:t xml:space="preserve"> and its strategies, some of which, such as storytelling or life stories, are also familiar to librarianship.</w:t>
      </w:r>
    </w:p>
    <w:p w14:paraId="033418A8" w14:textId="77777777" w:rsidR="00747C3E" w:rsidRPr="00747C3E" w:rsidRDefault="00747C3E" w:rsidP="00747C3E">
      <w:pPr>
        <w:rPr>
          <w:lang w:val="en-US"/>
        </w:rPr>
      </w:pPr>
      <w:r w:rsidRPr="00747C3E">
        <w:rPr>
          <w:lang w:val="en-US"/>
        </w:rPr>
        <w:t xml:space="preserve">The purpose of this article is to show that the library community - but also the transition community - is largely unaware of EE's advances as a discipline. Mutual recognition between library research, transition research, and EE research would be a real asset in improving our practices but also our shared impact in these times of urgency. </w:t>
      </w:r>
    </w:p>
    <w:p w14:paraId="6261DF40" w14:textId="0DF3C363" w:rsidR="00795445" w:rsidRPr="001E5607" w:rsidRDefault="00747C3E" w:rsidP="0041640C">
      <w:pPr>
        <w:rPr>
          <w:lang w:val="en-CA"/>
        </w:rPr>
      </w:pPr>
      <w:r w:rsidRPr="00747C3E">
        <w:rPr>
          <w:lang w:val="en-US"/>
        </w:rPr>
        <w:t>There is not only a need for recognition of the undeniable kinship of the intentions of these three sectors but also a need for mutual support. Indeed, the various actors - citizens or organizations - who are trying to find solutions to the current crisis now expect institutions - including libraries - to do more to support them.  For example, here in Quebec, in his final report of the Pact for Transition, published in November 2020</w:t>
      </w:r>
      <w:r w:rsidR="00F744B5">
        <w:rPr>
          <w:lang w:val="en-US"/>
        </w:rPr>
        <w:t xml:space="preserve"> (note 9),</w:t>
      </w:r>
      <w:r w:rsidRPr="00747C3E">
        <w:rPr>
          <w:lang w:val="en-US"/>
        </w:rPr>
        <w:t xml:space="preserve"> activist Dominic Champagne emphasizes the need for a "huge campaign of education, awareness, mobilization" in Quebec regarding the transition. Another Quebec activist and researcher in transition studies for sustainable development, Joseph El Khoury, stated that, in his view, "Education on climate change and social justice should be done everywhere in libraries</w:t>
      </w:r>
      <w:r w:rsidR="00370291">
        <w:rPr>
          <w:lang w:val="en-US"/>
        </w:rPr>
        <w:t>”</w:t>
      </w:r>
      <w:r w:rsidRPr="00747C3E">
        <w:rPr>
          <w:lang w:val="en-US"/>
        </w:rPr>
        <w:t>. Over the years, more prominent international figures have also expressed confidence in the power of library institutions to contribute to the necessary efforts: Donella Meadows, author with her partner Dennis Meadows of the famous report "The limits to growth" (1972), considered public libraries in 1999 to be "one of the seven wonders of sustainability" (Antonelli, M. ,</w:t>
      </w:r>
      <w:r w:rsidR="00370291">
        <w:rPr>
          <w:lang w:val="en-US"/>
        </w:rPr>
        <w:t xml:space="preserve"> </w:t>
      </w:r>
      <w:r w:rsidRPr="00747C3E">
        <w:rPr>
          <w:lang w:val="en-US"/>
        </w:rPr>
        <w:t xml:space="preserve">2008); Richard </w:t>
      </w:r>
      <w:proofErr w:type="spellStart"/>
      <w:r w:rsidRPr="00747C3E">
        <w:rPr>
          <w:lang w:val="en-US"/>
        </w:rPr>
        <w:t>Louv</w:t>
      </w:r>
      <w:proofErr w:type="spellEnd"/>
      <w:r w:rsidRPr="00747C3E">
        <w:rPr>
          <w:lang w:val="en-US"/>
        </w:rPr>
        <w:t xml:space="preserve"> found in 2019, that libraries were "perfect, if unexpected, institutions for connecting people to nature." </w:t>
      </w:r>
      <w:r w:rsidRPr="001E5607">
        <w:rPr>
          <w:lang w:val="en-CA"/>
        </w:rPr>
        <w:t>(</w:t>
      </w:r>
      <w:proofErr w:type="spellStart"/>
      <w:r w:rsidRPr="001E5607">
        <w:rPr>
          <w:lang w:val="en-CA"/>
        </w:rPr>
        <w:t>Louv</w:t>
      </w:r>
      <w:proofErr w:type="spellEnd"/>
      <w:r w:rsidRPr="001E5607">
        <w:rPr>
          <w:lang w:val="en-CA"/>
        </w:rPr>
        <w:t>, R., 2019).</w:t>
      </w:r>
    </w:p>
    <w:p w14:paraId="230DD8CC" w14:textId="6C8FDF5A" w:rsidR="0041640C" w:rsidRPr="0041640C" w:rsidRDefault="0041640C" w:rsidP="0041640C">
      <w:pPr>
        <w:rPr>
          <w:lang w:val="en-US"/>
        </w:rPr>
      </w:pPr>
      <w:r w:rsidRPr="0041640C">
        <w:rPr>
          <w:lang w:val="en-US"/>
        </w:rPr>
        <w:lastRenderedPageBreak/>
        <w:t xml:space="preserve">In response to these issues, professional associations are reaffirming </w:t>
      </w:r>
      <w:r w:rsidR="00795445">
        <w:rPr>
          <w:lang w:val="en-US"/>
        </w:rPr>
        <w:t xml:space="preserve">the role of </w:t>
      </w:r>
      <w:r w:rsidRPr="0041640C">
        <w:rPr>
          <w:lang w:val="en-US"/>
        </w:rPr>
        <w:t>libraries</w:t>
      </w:r>
      <w:r w:rsidR="00795445">
        <w:rPr>
          <w:lang w:val="en-US"/>
        </w:rPr>
        <w:t xml:space="preserve"> as</w:t>
      </w:r>
      <w:r w:rsidRPr="0041640C">
        <w:rPr>
          <w:lang w:val="en-US"/>
        </w:rPr>
        <w:t xml:space="preserve"> "exemplars, educators, and facilitators" of sustainability (IFLA, 2018), and several initiatives demonstrate a willingness to </w:t>
      </w:r>
      <w:r w:rsidR="00795445">
        <w:rPr>
          <w:lang w:val="en-US"/>
        </w:rPr>
        <w:t>act:</w:t>
      </w:r>
      <w:r w:rsidRPr="0041640C">
        <w:rPr>
          <w:lang w:val="en-US"/>
        </w:rPr>
        <w:t xml:space="preserve"> </w:t>
      </w:r>
    </w:p>
    <w:p w14:paraId="6542D8C8" w14:textId="1C8ECD57" w:rsidR="0041640C" w:rsidRPr="00561A0C" w:rsidRDefault="00795445" w:rsidP="00561A0C">
      <w:pPr>
        <w:pStyle w:val="Paragraphedeliste"/>
        <w:numPr>
          <w:ilvl w:val="0"/>
          <w:numId w:val="31"/>
        </w:numPr>
        <w:rPr>
          <w:lang w:val="en-US"/>
        </w:rPr>
      </w:pPr>
      <w:r w:rsidRPr="00561A0C">
        <w:rPr>
          <w:lang w:val="en-US"/>
        </w:rPr>
        <w:t>The engagement of a</w:t>
      </w:r>
      <w:r w:rsidR="0041640C" w:rsidRPr="00561A0C">
        <w:rPr>
          <w:lang w:val="en-US"/>
        </w:rPr>
        <w:t xml:space="preserve"> small group of New York State librarians culminated in 2019 with the adoption of the "Resolution for the Adoption of Sustainability as a Core Value of Librarianship" and the development of "accreditation standards to ensure that the topic of sustainability is an inherent part of the library curriculum" by the American Library Association (ALA) (Aldrich &amp; </w:t>
      </w:r>
      <w:proofErr w:type="spellStart"/>
      <w:r w:rsidR="0041640C" w:rsidRPr="00561A0C">
        <w:rPr>
          <w:lang w:val="en-US"/>
        </w:rPr>
        <w:t>Bollerman</w:t>
      </w:r>
      <w:proofErr w:type="spellEnd"/>
      <w:r w:rsidR="0041640C" w:rsidRPr="00561A0C">
        <w:rPr>
          <w:lang w:val="en-US"/>
        </w:rPr>
        <w:t xml:space="preserve">, 2019). </w:t>
      </w:r>
      <w:r w:rsidRPr="00561A0C">
        <w:rPr>
          <w:lang w:val="en-US"/>
        </w:rPr>
        <w:t>Most of</w:t>
      </w:r>
      <w:r w:rsidR="0041640C" w:rsidRPr="00561A0C">
        <w:rPr>
          <w:lang w:val="en-US"/>
        </w:rPr>
        <w:t xml:space="preserve"> these librarians </w:t>
      </w:r>
      <w:r w:rsidRPr="00561A0C">
        <w:rPr>
          <w:lang w:val="en-US"/>
        </w:rPr>
        <w:t>animate</w:t>
      </w:r>
      <w:r w:rsidR="00282055">
        <w:rPr>
          <w:lang w:val="en-US"/>
        </w:rPr>
        <w:t xml:space="preserve"> </w:t>
      </w:r>
      <w:r w:rsidR="0041640C" w:rsidRPr="00561A0C">
        <w:rPr>
          <w:lang w:val="en-US"/>
        </w:rPr>
        <w:t>the "</w:t>
      </w:r>
      <w:proofErr w:type="spellStart"/>
      <w:r w:rsidR="0041640C" w:rsidRPr="00561A0C">
        <w:rPr>
          <w:lang w:val="en-US"/>
        </w:rPr>
        <w:t>SustainRT</w:t>
      </w:r>
      <w:proofErr w:type="spellEnd"/>
      <w:r w:rsidR="0041640C" w:rsidRPr="00561A0C">
        <w:rPr>
          <w:lang w:val="en-US"/>
        </w:rPr>
        <w:t>: Libraries Fostering Resilient Communities</w:t>
      </w:r>
      <w:r w:rsidRPr="00561A0C">
        <w:rPr>
          <w:lang w:val="en-US"/>
        </w:rPr>
        <w:t>” group</w:t>
      </w:r>
      <w:r w:rsidR="0041640C" w:rsidRPr="00561A0C">
        <w:rPr>
          <w:lang w:val="en-US"/>
        </w:rPr>
        <w:t>.</w:t>
      </w:r>
    </w:p>
    <w:p w14:paraId="50836638" w14:textId="0C45AD80" w:rsidR="0041640C" w:rsidRPr="00561A0C" w:rsidRDefault="0041640C" w:rsidP="00561A0C">
      <w:pPr>
        <w:pStyle w:val="Paragraphedeliste"/>
        <w:numPr>
          <w:ilvl w:val="0"/>
          <w:numId w:val="31"/>
        </w:numPr>
        <w:rPr>
          <w:lang w:val="en-US"/>
        </w:rPr>
      </w:pPr>
      <w:r w:rsidRPr="00561A0C">
        <w:rPr>
          <w:lang w:val="en-US"/>
        </w:rPr>
        <w:t>The program "Resilient Communities: Libraries Responding to Climate Change" implemented in October 2020</w:t>
      </w:r>
      <w:r w:rsidR="00F744B5">
        <w:rPr>
          <w:lang w:val="en-US"/>
        </w:rPr>
        <w:t xml:space="preserve"> (note 10)</w:t>
      </w:r>
      <w:r w:rsidRPr="00561A0C">
        <w:rPr>
          <w:lang w:val="en-US"/>
        </w:rPr>
        <w:t>, a pilot project also supported by ALA, is funded by a generous donation from Andrew and Carol Phelps, the parents of 2 librarians. It posits that "as respected community and resource centers, libraries are well positioned to mobilize citizens to learn about climate change and take action, whether at home, in our cities, or around the world" to "safeguard our collective future by dismantling systemic oppressions, reversing the trend of overconsumption, creating visionary protective policies and empowering practices that put people and the planet at the center and prioritize a just energy transition."</w:t>
      </w:r>
    </w:p>
    <w:p w14:paraId="5BF54BF5" w14:textId="61E9D117" w:rsidR="0041640C" w:rsidRPr="00561A0C" w:rsidRDefault="0041640C" w:rsidP="00561A0C">
      <w:pPr>
        <w:pStyle w:val="Paragraphedeliste"/>
        <w:numPr>
          <w:ilvl w:val="0"/>
          <w:numId w:val="31"/>
        </w:numPr>
        <w:rPr>
          <w:lang w:val="en-US"/>
        </w:rPr>
      </w:pPr>
      <w:r w:rsidRPr="00561A0C">
        <w:rPr>
          <w:lang w:val="en-US"/>
        </w:rPr>
        <w:t>The Libraries4Future group</w:t>
      </w:r>
      <w:r w:rsidR="00D13058" w:rsidRPr="00561A0C">
        <w:rPr>
          <w:lang w:val="en-US"/>
        </w:rPr>
        <w:t>,</w:t>
      </w:r>
      <w:r w:rsidRPr="00561A0C">
        <w:rPr>
          <w:lang w:val="en-US"/>
        </w:rPr>
        <w:t xml:space="preserve"> started in Germany on the model of Fridays4Future</w:t>
      </w:r>
      <w:r w:rsidR="00D13058" w:rsidRPr="00561A0C">
        <w:rPr>
          <w:lang w:val="en-US"/>
        </w:rPr>
        <w:t>,</w:t>
      </w:r>
      <w:r w:rsidRPr="00561A0C">
        <w:rPr>
          <w:lang w:val="en-US"/>
        </w:rPr>
        <w:t xml:space="preserve"> also aims to position libraries and their staff, </w:t>
      </w:r>
      <w:r w:rsidR="00282055" w:rsidRPr="00561A0C">
        <w:rPr>
          <w:lang w:val="en-US"/>
        </w:rPr>
        <w:t>students,</w:t>
      </w:r>
      <w:r w:rsidRPr="00561A0C">
        <w:rPr>
          <w:lang w:val="en-US"/>
        </w:rPr>
        <w:t xml:space="preserve"> and library researchers around the world as climate and resource protection actors.</w:t>
      </w:r>
    </w:p>
    <w:p w14:paraId="67DAEC5B" w14:textId="3C6F7BC4" w:rsidR="0041640C" w:rsidRDefault="00D13058" w:rsidP="00F15A3D">
      <w:pPr>
        <w:pStyle w:val="Paragraphedeliste"/>
        <w:numPr>
          <w:ilvl w:val="0"/>
          <w:numId w:val="31"/>
        </w:numPr>
      </w:pPr>
      <w:r>
        <w:t>etc.</w:t>
      </w:r>
    </w:p>
    <w:p w14:paraId="50CC314E" w14:textId="24D1B564" w:rsidR="00D13058" w:rsidRPr="00D13058" w:rsidRDefault="00D13058" w:rsidP="00D13058">
      <w:pPr>
        <w:rPr>
          <w:lang w:val="en-US"/>
        </w:rPr>
      </w:pPr>
      <w:r w:rsidRPr="00D13058">
        <w:rPr>
          <w:lang w:val="en-US"/>
        </w:rPr>
        <w:t xml:space="preserve">But what about the reality of this power to act? How and to what extent can libraries be </w:t>
      </w:r>
      <w:r w:rsidR="008B08E7">
        <w:rPr>
          <w:lang w:val="en-US"/>
        </w:rPr>
        <w:t xml:space="preserve">real </w:t>
      </w:r>
      <w:r w:rsidRPr="00D13058">
        <w:rPr>
          <w:lang w:val="en-US"/>
        </w:rPr>
        <w:t xml:space="preserve">stakeholders in the educational efforts needed to </w:t>
      </w:r>
      <w:r>
        <w:rPr>
          <w:lang w:val="en-US"/>
        </w:rPr>
        <w:t>facilitate</w:t>
      </w:r>
      <w:r w:rsidRPr="00D13058">
        <w:rPr>
          <w:lang w:val="en-US"/>
        </w:rPr>
        <w:t xml:space="preserve"> these socio-environmental transformations?</w:t>
      </w:r>
    </w:p>
    <w:p w14:paraId="7DFBE9B7" w14:textId="77777777" w:rsidR="009625B0" w:rsidRDefault="00D13058" w:rsidP="008C4CD9">
      <w:pPr>
        <w:rPr>
          <w:b/>
          <w:bCs/>
          <w:lang w:val="en-US"/>
        </w:rPr>
      </w:pPr>
      <w:r w:rsidRPr="00D13058">
        <w:rPr>
          <w:lang w:val="en-US"/>
        </w:rPr>
        <w:t xml:space="preserve">Indeed, despite their </w:t>
      </w:r>
      <w:r w:rsidR="008B08E7">
        <w:rPr>
          <w:lang w:val="en-US"/>
        </w:rPr>
        <w:t>many</w:t>
      </w:r>
      <w:r w:rsidRPr="00D13058">
        <w:rPr>
          <w:lang w:val="en-US"/>
        </w:rPr>
        <w:t xml:space="preserve"> efforts to respond to these issues over the years and a few happy collaborations here and there</w:t>
      </w:r>
      <w:r w:rsidR="009625B0">
        <w:rPr>
          <w:lang w:val="en-US"/>
        </w:rPr>
        <w:t xml:space="preserve"> (note 11)</w:t>
      </w:r>
      <w:r w:rsidRPr="00D13058">
        <w:rPr>
          <w:lang w:val="en-US"/>
        </w:rPr>
        <w:t xml:space="preserve">, in 2021 we can only </w:t>
      </w:r>
      <w:r w:rsidR="00EC62EF">
        <w:rPr>
          <w:lang w:val="en-US"/>
        </w:rPr>
        <w:t>note</w:t>
      </w:r>
      <w:r w:rsidRPr="00D13058">
        <w:rPr>
          <w:lang w:val="en-US"/>
        </w:rPr>
        <w:t xml:space="preserve"> that libraries are still not recognized by the environmental education research community as full-fledged actors in this field (Félizat, P., 2020)</w:t>
      </w:r>
      <w:r w:rsidR="00B80D36">
        <w:rPr>
          <w:lang w:val="en-US"/>
        </w:rPr>
        <w:t>.</w:t>
      </w:r>
    </w:p>
    <w:p w14:paraId="32AADAFB" w14:textId="77777777" w:rsidR="009625B0" w:rsidRDefault="009625B0" w:rsidP="008C4CD9">
      <w:pPr>
        <w:rPr>
          <w:b/>
          <w:bCs/>
          <w:lang w:val="en-US"/>
        </w:rPr>
      </w:pPr>
    </w:p>
    <w:p w14:paraId="4E0AC5FD" w14:textId="483E5A3C" w:rsidR="008C4CD9" w:rsidRDefault="008C4CD9" w:rsidP="009625B0">
      <w:pPr>
        <w:pStyle w:val="Titre1"/>
      </w:pPr>
      <w:r w:rsidRPr="004C187A">
        <w:t>Methodology</w:t>
      </w:r>
    </w:p>
    <w:p w14:paraId="1B187E8D" w14:textId="77777777" w:rsidR="009625B0" w:rsidRPr="009625B0" w:rsidRDefault="009625B0" w:rsidP="009625B0">
      <w:pPr>
        <w:rPr>
          <w:lang w:val="en-US"/>
        </w:rPr>
      </w:pPr>
    </w:p>
    <w:p w14:paraId="0E5A63E3" w14:textId="35DB0681" w:rsidR="008C4CD9" w:rsidRPr="00BC51BA" w:rsidRDefault="008C4CD9" w:rsidP="008C4CD9">
      <w:pPr>
        <w:rPr>
          <w:lang w:val="en-US"/>
        </w:rPr>
      </w:pPr>
      <w:r w:rsidRPr="00BC51BA">
        <w:rPr>
          <w:lang w:val="en-US"/>
        </w:rPr>
        <w:t>This paper reports the main results of an attempt to characterize the current and possible role of libraries based on some of the findings of environmental education research and on two main sources of observations:</w:t>
      </w:r>
    </w:p>
    <w:p w14:paraId="4A22658A" w14:textId="252CCCF0" w:rsidR="008C4CD9" w:rsidRDefault="008C4CD9" w:rsidP="005C50BF">
      <w:pPr>
        <w:pStyle w:val="Paragraphedeliste"/>
        <w:numPr>
          <w:ilvl w:val="0"/>
          <w:numId w:val="41"/>
        </w:numPr>
        <w:rPr>
          <w:lang w:val="en-US"/>
        </w:rPr>
      </w:pPr>
      <w:r w:rsidRPr="005C50BF">
        <w:rPr>
          <w:b/>
          <w:bCs/>
          <w:lang w:val="en-US"/>
        </w:rPr>
        <w:t>A literature review on the topic of "libraries and environmental education"</w:t>
      </w:r>
      <w:r w:rsidRPr="005C50BF">
        <w:rPr>
          <w:lang w:val="en-US"/>
        </w:rPr>
        <w:t xml:space="preserve"> conducted between May and August 2021 using Library and Information Science Abstracts (LISA), Library and Information Technology Abstracts (LISTA) and Educational Resources Information Center (ERIC) databases. Because this search was </w:t>
      </w:r>
      <w:r w:rsidR="00BC51BA" w:rsidRPr="005C50BF">
        <w:rPr>
          <w:lang w:val="en-US"/>
        </w:rPr>
        <w:t xml:space="preserve">quite difficult </w:t>
      </w:r>
      <w:r w:rsidRPr="005C50BF">
        <w:rPr>
          <w:lang w:val="en-US"/>
        </w:rPr>
        <w:t xml:space="preserve">and surprisingly unproductive, we </w:t>
      </w:r>
      <w:r w:rsidR="00BC51BA" w:rsidRPr="005C50BF">
        <w:rPr>
          <w:lang w:val="en-US"/>
        </w:rPr>
        <w:t>completed</w:t>
      </w:r>
      <w:r w:rsidRPr="005C50BF">
        <w:rPr>
          <w:lang w:val="en-US"/>
        </w:rPr>
        <w:t xml:space="preserve"> </w:t>
      </w:r>
      <w:r w:rsidR="00BC51BA" w:rsidRPr="005C50BF">
        <w:rPr>
          <w:lang w:val="en-US"/>
        </w:rPr>
        <w:t xml:space="preserve">it </w:t>
      </w:r>
      <w:r w:rsidRPr="005C50BF">
        <w:rPr>
          <w:lang w:val="en-US"/>
        </w:rPr>
        <w:t xml:space="preserve">with a review of all </w:t>
      </w:r>
      <w:r w:rsidR="00BC51BA" w:rsidRPr="005C50BF">
        <w:rPr>
          <w:lang w:val="en-US"/>
        </w:rPr>
        <w:t xml:space="preserve">the </w:t>
      </w:r>
      <w:r w:rsidRPr="005C50BF">
        <w:rPr>
          <w:lang w:val="en-US"/>
        </w:rPr>
        <w:t xml:space="preserve">articles </w:t>
      </w:r>
      <w:r w:rsidR="00BC51BA" w:rsidRPr="005C50BF">
        <w:rPr>
          <w:lang w:val="en-US"/>
        </w:rPr>
        <w:t>of</w:t>
      </w:r>
      <w:r w:rsidRPr="005C50BF">
        <w:rPr>
          <w:lang w:val="en-US"/>
        </w:rPr>
        <w:t xml:space="preserve"> the Electronic Green Journal</w:t>
      </w:r>
      <w:r w:rsidR="006655D0">
        <w:rPr>
          <w:lang w:val="en-US"/>
        </w:rPr>
        <w:t xml:space="preserve"> (note 12)</w:t>
      </w:r>
      <w:r w:rsidRPr="005C50BF">
        <w:rPr>
          <w:lang w:val="en-US"/>
        </w:rPr>
        <w:t xml:space="preserve">. Published by the University of Idaho Library after a start-up in California in 1991, this journal </w:t>
      </w:r>
      <w:r w:rsidR="00BC51BA" w:rsidRPr="005C50BF">
        <w:rPr>
          <w:lang w:val="en-US"/>
        </w:rPr>
        <w:t>could</w:t>
      </w:r>
      <w:r w:rsidRPr="005C50BF">
        <w:rPr>
          <w:lang w:val="en-US"/>
        </w:rPr>
        <w:t xml:space="preserve"> be a landmark attempt to bridge the gap between librarianship and environmental education (</w:t>
      </w:r>
      <w:proofErr w:type="spellStart"/>
      <w:r w:rsidRPr="005C50BF">
        <w:rPr>
          <w:lang w:val="en-US"/>
        </w:rPr>
        <w:t>Jankowska</w:t>
      </w:r>
      <w:proofErr w:type="spellEnd"/>
      <w:r w:rsidRPr="005C50BF">
        <w:rPr>
          <w:lang w:val="en-US"/>
        </w:rPr>
        <w:t xml:space="preserve"> and Griego, 1994</w:t>
      </w:r>
      <w:r w:rsidR="006655D0">
        <w:rPr>
          <w:lang w:val="en-US"/>
        </w:rPr>
        <w:t xml:space="preserve">. </w:t>
      </w:r>
      <w:r w:rsidR="009D3492">
        <w:rPr>
          <w:lang w:val="en-US"/>
        </w:rPr>
        <w:t>See also n</w:t>
      </w:r>
      <w:r w:rsidR="006655D0">
        <w:rPr>
          <w:lang w:val="en-US"/>
        </w:rPr>
        <w:t>ote 13)</w:t>
      </w:r>
      <w:r w:rsidRPr="005C50BF">
        <w:rPr>
          <w:lang w:val="en-US"/>
        </w:rPr>
        <w:t>. We also consulted the specialized database "</w:t>
      </w:r>
      <w:proofErr w:type="spellStart"/>
      <w:r w:rsidRPr="005C50BF">
        <w:rPr>
          <w:lang w:val="en-US"/>
        </w:rPr>
        <w:t>Netzwerk-gruene-bibliothek</w:t>
      </w:r>
      <w:proofErr w:type="spellEnd"/>
      <w:r w:rsidRPr="005C50BF">
        <w:rPr>
          <w:lang w:val="en-US"/>
        </w:rPr>
        <w:t>"</w:t>
      </w:r>
      <w:r w:rsidR="009D3492">
        <w:rPr>
          <w:lang w:val="en-US"/>
        </w:rPr>
        <w:t xml:space="preserve"> (note 14)</w:t>
      </w:r>
      <w:r w:rsidRPr="005C50BF">
        <w:rPr>
          <w:lang w:val="en-US"/>
        </w:rPr>
        <w:t xml:space="preserve"> set up in 2018 by German librarians for the IFLA Environment, </w:t>
      </w:r>
      <w:r w:rsidR="005C50BF" w:rsidRPr="005C50BF">
        <w:rPr>
          <w:lang w:val="en-US"/>
        </w:rPr>
        <w:t>sustainability,</w:t>
      </w:r>
      <w:r w:rsidRPr="005C50BF">
        <w:rPr>
          <w:lang w:val="en-US"/>
        </w:rPr>
        <w:t xml:space="preserve"> and libraries section</w:t>
      </w:r>
      <w:r w:rsidR="00A25B3B">
        <w:rPr>
          <w:lang w:val="en-US"/>
        </w:rPr>
        <w:t xml:space="preserve"> </w:t>
      </w:r>
      <w:r w:rsidR="00A25B3B" w:rsidRPr="005C50BF">
        <w:rPr>
          <w:lang w:val="en-US"/>
        </w:rPr>
        <w:t>(</w:t>
      </w:r>
      <w:proofErr w:type="spellStart"/>
      <w:r w:rsidR="00A25B3B" w:rsidRPr="005C50BF">
        <w:rPr>
          <w:lang w:val="en-US"/>
        </w:rPr>
        <w:t>Ensulib</w:t>
      </w:r>
      <w:proofErr w:type="spellEnd"/>
      <w:r w:rsidR="00A25B3B" w:rsidRPr="005C50BF">
        <w:rPr>
          <w:lang w:val="en-US"/>
        </w:rPr>
        <w:t>)</w:t>
      </w:r>
      <w:r w:rsidRPr="005C50BF">
        <w:rPr>
          <w:lang w:val="en-US"/>
        </w:rPr>
        <w:t>.</w:t>
      </w:r>
    </w:p>
    <w:p w14:paraId="1802D3F6" w14:textId="77777777" w:rsidR="005C50BF" w:rsidRPr="005C50BF" w:rsidRDefault="005C50BF" w:rsidP="005C50BF">
      <w:pPr>
        <w:pStyle w:val="Paragraphedeliste"/>
        <w:rPr>
          <w:lang w:val="en-US"/>
        </w:rPr>
      </w:pPr>
    </w:p>
    <w:p w14:paraId="15E7DBD8" w14:textId="760DF78A" w:rsidR="003C043C" w:rsidRDefault="008C4CD9" w:rsidP="00430594">
      <w:pPr>
        <w:pStyle w:val="Paragraphedeliste"/>
        <w:numPr>
          <w:ilvl w:val="0"/>
          <w:numId w:val="41"/>
        </w:numPr>
        <w:rPr>
          <w:lang w:val="en-US"/>
        </w:rPr>
      </w:pPr>
      <w:r w:rsidRPr="005C50BF">
        <w:rPr>
          <w:b/>
          <w:bCs/>
          <w:lang w:val="en-US"/>
        </w:rPr>
        <w:lastRenderedPageBreak/>
        <w:t>An observation of the 12 public libraries</w:t>
      </w:r>
      <w:r w:rsidRPr="005C50BF">
        <w:rPr>
          <w:lang w:val="en-US"/>
        </w:rPr>
        <w:t xml:space="preserve"> </w:t>
      </w:r>
      <w:r w:rsidR="00BC51BA" w:rsidRPr="005C50BF">
        <w:rPr>
          <w:lang w:val="en-US"/>
        </w:rPr>
        <w:t>of</w:t>
      </w:r>
      <w:r w:rsidRPr="005C50BF">
        <w:rPr>
          <w:lang w:val="en-US"/>
        </w:rPr>
        <w:t xml:space="preserve"> my living </w:t>
      </w:r>
      <w:r w:rsidR="00BC51BA" w:rsidRPr="005C50BF">
        <w:rPr>
          <w:lang w:val="en-US"/>
        </w:rPr>
        <w:t>space</w:t>
      </w:r>
      <w:r w:rsidRPr="005C50BF">
        <w:rPr>
          <w:lang w:val="en-US"/>
        </w:rPr>
        <w:t xml:space="preserve"> in the heart of Montreal in 2020 and 2021</w:t>
      </w:r>
      <w:r w:rsidR="003C043C">
        <w:rPr>
          <w:lang w:val="en-US"/>
        </w:rPr>
        <w:t xml:space="preserve"> (note 15)</w:t>
      </w:r>
      <w:r w:rsidRPr="005C50BF">
        <w:rPr>
          <w:lang w:val="en-US"/>
        </w:rPr>
        <w:t>.</w:t>
      </w:r>
    </w:p>
    <w:p w14:paraId="7AE9B360" w14:textId="77777777" w:rsidR="003C043C" w:rsidRPr="003C043C" w:rsidRDefault="003C043C" w:rsidP="003C043C">
      <w:pPr>
        <w:pStyle w:val="Paragraphedeliste"/>
        <w:rPr>
          <w:lang w:val="en-US"/>
        </w:rPr>
      </w:pPr>
    </w:p>
    <w:p w14:paraId="0B68BA85" w14:textId="6FE698CB" w:rsidR="008C4CD9" w:rsidRPr="003C043C" w:rsidRDefault="008C4CD9" w:rsidP="003C043C">
      <w:pPr>
        <w:rPr>
          <w:lang w:val="en-US"/>
        </w:rPr>
      </w:pPr>
      <w:r w:rsidRPr="003C043C">
        <w:rPr>
          <w:lang w:val="en-US"/>
        </w:rPr>
        <w:t xml:space="preserve">These observations were </w:t>
      </w:r>
      <w:r w:rsidR="00F15A3D" w:rsidRPr="003C043C">
        <w:rPr>
          <w:lang w:val="en-US"/>
        </w:rPr>
        <w:t>combined with</w:t>
      </w:r>
      <w:r w:rsidRPr="003C043C">
        <w:rPr>
          <w:lang w:val="en-US"/>
        </w:rPr>
        <w:t xml:space="preserve"> a </w:t>
      </w:r>
      <w:r w:rsidR="005C50BF" w:rsidRPr="003C043C">
        <w:rPr>
          <w:lang w:val="en-US"/>
        </w:rPr>
        <w:t>mandatory</w:t>
      </w:r>
      <w:r w:rsidRPr="003C043C">
        <w:rPr>
          <w:lang w:val="en-US"/>
        </w:rPr>
        <w:t xml:space="preserve"> reflective work: the observation of my own personal evolution as a librarian recently trained in environmental education. This personal journey is documented on an ongoing basis on the "Libraries in Transition Collaboratory" blog</w:t>
      </w:r>
      <w:r w:rsidR="003C043C">
        <w:rPr>
          <w:lang w:val="en-US"/>
        </w:rPr>
        <w:t xml:space="preserve"> (note 16)</w:t>
      </w:r>
      <w:r w:rsidR="005C50BF" w:rsidRPr="003C043C">
        <w:rPr>
          <w:lang w:val="en-US"/>
        </w:rPr>
        <w:t xml:space="preserve"> since March 2020.</w:t>
      </w:r>
    </w:p>
    <w:p w14:paraId="1423E90F" w14:textId="77777777" w:rsidR="00F15A3D" w:rsidRDefault="00F15A3D" w:rsidP="00F15A3D">
      <w:pPr>
        <w:rPr>
          <w:lang w:val="en-US"/>
        </w:rPr>
      </w:pPr>
    </w:p>
    <w:p w14:paraId="23744891" w14:textId="0D80F94F" w:rsidR="00F15A3D" w:rsidRPr="002D15D2" w:rsidRDefault="00F15A3D" w:rsidP="002D15D2">
      <w:pPr>
        <w:pStyle w:val="Titre1"/>
      </w:pPr>
      <w:bookmarkStart w:id="2" w:name="_Hlk87963058"/>
      <w:r w:rsidRPr="002D15D2">
        <w:t xml:space="preserve">Is EE a specific area of library activity </w:t>
      </w:r>
      <w:r w:rsidR="00B97DD5" w:rsidRPr="002D15D2">
        <w:t>in</w:t>
      </w:r>
      <w:r w:rsidRPr="002D15D2">
        <w:t xml:space="preserve"> library databases?</w:t>
      </w:r>
    </w:p>
    <w:bookmarkEnd w:id="2"/>
    <w:p w14:paraId="56E442BF" w14:textId="77777777" w:rsidR="002D15D2" w:rsidRDefault="002D15D2" w:rsidP="005561D7">
      <w:pPr>
        <w:rPr>
          <w:lang w:val="en-US"/>
        </w:rPr>
      </w:pPr>
    </w:p>
    <w:p w14:paraId="017DDD78" w14:textId="0B6904A7" w:rsidR="00F15A3D" w:rsidRDefault="00F15A3D" w:rsidP="005561D7">
      <w:r w:rsidRPr="00F15A3D">
        <w:rPr>
          <w:lang w:val="en-US"/>
        </w:rPr>
        <w:t>There are no articles in the 2019 Encyclopedia of library and information sciences, Taylor &amp; Francis, 4th edition that specifically address EE, or even environment or education, but there are related articles such as "Learning and information retrieval" or "storytelling". When attempting to isolate articles that specifically address environmental education within the production of library science articles, several difficulties are encountered. First, only LISA and ERIC report a controlled vocabulary for "environmental education" and for "sustainable development</w:t>
      </w:r>
      <w:r w:rsidR="00B97DD5">
        <w:rPr>
          <w:lang w:val="en-US"/>
        </w:rPr>
        <w:t>”</w:t>
      </w:r>
      <w:r w:rsidRPr="00F15A3D">
        <w:rPr>
          <w:lang w:val="en-US"/>
        </w:rPr>
        <w:t xml:space="preserve">. In the case of ERIC, the two terms are associated, but this is not the case for LISA. </w:t>
      </w:r>
      <w:r w:rsidR="00B97DD5" w:rsidRPr="00B97DD5">
        <w:rPr>
          <w:lang w:val="en-US"/>
        </w:rPr>
        <w:t>Above all, even when controlled terms exist, they seem to be little used. The use of the terms "green library" and "sustainable library" is more established, but the context of us</w:t>
      </w:r>
      <w:r w:rsidR="006A60AC">
        <w:rPr>
          <w:lang w:val="en-US"/>
        </w:rPr>
        <w:t>ing</w:t>
      </w:r>
      <w:r w:rsidR="00B97DD5" w:rsidRPr="00B97DD5">
        <w:rPr>
          <w:lang w:val="en-US"/>
        </w:rPr>
        <w:t xml:space="preserve"> one </w:t>
      </w:r>
      <w:r w:rsidR="006A60AC" w:rsidRPr="00B97DD5">
        <w:rPr>
          <w:lang w:val="en-US"/>
        </w:rPr>
        <w:t xml:space="preserve">expression </w:t>
      </w:r>
      <w:r w:rsidR="00B97DD5" w:rsidRPr="00B97DD5">
        <w:rPr>
          <w:lang w:val="en-US"/>
        </w:rPr>
        <w:t xml:space="preserve">or the other is not stable and does not allow to isolate articles dealing specifically with environmental education. For some authors these two terms overlap different realities, for others they do not. </w:t>
      </w:r>
      <w:proofErr w:type="spellStart"/>
      <w:r>
        <w:t>Thus</w:t>
      </w:r>
      <w:proofErr w:type="spellEnd"/>
      <w:r>
        <w:t>:</w:t>
      </w:r>
    </w:p>
    <w:p w14:paraId="7DA8582A" w14:textId="6B485C15" w:rsidR="005561D7" w:rsidRDefault="00F15A3D" w:rsidP="005561D7">
      <w:pPr>
        <w:pStyle w:val="Paragraphedeliste"/>
        <w:numPr>
          <w:ilvl w:val="0"/>
          <w:numId w:val="12"/>
        </w:numPr>
        <w:spacing w:after="5" w:line="248" w:lineRule="auto"/>
        <w:rPr>
          <w:lang w:val="en-US"/>
        </w:rPr>
      </w:pPr>
      <w:proofErr w:type="spellStart"/>
      <w:r w:rsidRPr="00263E62">
        <w:rPr>
          <w:lang w:val="en-US"/>
        </w:rPr>
        <w:t>Fedorowicz-Kruszewska</w:t>
      </w:r>
      <w:proofErr w:type="spellEnd"/>
      <w:r w:rsidRPr="00263E62">
        <w:rPr>
          <w:lang w:val="en-US"/>
        </w:rPr>
        <w:t xml:space="preserve"> (2020) and </w:t>
      </w:r>
      <w:proofErr w:type="spellStart"/>
      <w:r w:rsidRPr="00263E62">
        <w:rPr>
          <w:lang w:val="en-US"/>
        </w:rPr>
        <w:t>Frederiks</w:t>
      </w:r>
      <w:proofErr w:type="spellEnd"/>
      <w:r w:rsidRPr="00263E62">
        <w:rPr>
          <w:lang w:val="en-US"/>
        </w:rPr>
        <w:t xml:space="preserve"> (2020), recommend the use of the term "sustainable library" rather than "green library" when describing educational activities as it would "reflect an integration of sustainability into all dimensions of the policy" of the library. </w:t>
      </w:r>
      <w:r w:rsidRPr="001E5607">
        <w:rPr>
          <w:lang w:val="en-CA"/>
        </w:rPr>
        <w:t xml:space="preserve">Indeed, it seems that green buildings are not necessarily accompanied by educational practices. </w:t>
      </w:r>
      <w:r w:rsidRPr="00263E62">
        <w:rPr>
          <w:lang w:val="en-US"/>
        </w:rPr>
        <w:t xml:space="preserve">One of the very first studies that develops indicators to evaluate Korean green libraries goes in this direction by indicating that </w:t>
      </w:r>
      <w:r w:rsidR="008352E5">
        <w:rPr>
          <w:lang w:val="en-US"/>
        </w:rPr>
        <w:t xml:space="preserve">these libraries </w:t>
      </w:r>
      <w:r w:rsidRPr="00263E62">
        <w:rPr>
          <w:lang w:val="en-US"/>
        </w:rPr>
        <w:t>rather underperform in educational programs and campaigns</w:t>
      </w:r>
      <w:r w:rsidR="00263E62" w:rsidRPr="00263E62">
        <w:rPr>
          <w:lang w:val="en-US"/>
        </w:rPr>
        <w:t xml:space="preserve"> </w:t>
      </w:r>
      <w:r w:rsidRPr="00263E62">
        <w:rPr>
          <w:lang w:val="en-US"/>
        </w:rPr>
        <w:t xml:space="preserve">(Noh and </w:t>
      </w:r>
      <w:proofErr w:type="spellStart"/>
      <w:r w:rsidRPr="00263E62">
        <w:rPr>
          <w:lang w:val="en-US"/>
        </w:rPr>
        <w:t>Ahn</w:t>
      </w:r>
      <w:proofErr w:type="spellEnd"/>
      <w:r w:rsidRPr="00263E62">
        <w:rPr>
          <w:lang w:val="en-US"/>
        </w:rPr>
        <w:t>, 2018)</w:t>
      </w:r>
      <w:r w:rsidR="00263E62">
        <w:rPr>
          <w:lang w:val="en-US"/>
        </w:rPr>
        <w:t>.</w:t>
      </w:r>
    </w:p>
    <w:p w14:paraId="38E4215B" w14:textId="77777777" w:rsidR="005561D7" w:rsidRPr="005561D7" w:rsidRDefault="005561D7" w:rsidP="005561D7">
      <w:pPr>
        <w:pStyle w:val="Paragraphedeliste"/>
        <w:spacing w:after="5" w:line="248" w:lineRule="auto"/>
        <w:rPr>
          <w:lang w:val="en-US"/>
        </w:rPr>
      </w:pPr>
    </w:p>
    <w:p w14:paraId="75784A5C" w14:textId="70CEE21B" w:rsidR="00F15A3D" w:rsidRPr="00F15A3D" w:rsidRDefault="00F15A3D" w:rsidP="005561D7">
      <w:pPr>
        <w:pStyle w:val="Paragraphedeliste"/>
        <w:numPr>
          <w:ilvl w:val="0"/>
          <w:numId w:val="12"/>
        </w:numPr>
        <w:spacing w:after="5" w:line="248" w:lineRule="auto"/>
        <w:rPr>
          <w:lang w:val="en-US"/>
        </w:rPr>
      </w:pPr>
      <w:r w:rsidRPr="00F15A3D">
        <w:rPr>
          <w:lang w:val="en-US"/>
        </w:rPr>
        <w:t>Other authors advocate</w:t>
      </w:r>
      <w:r w:rsidR="005561D7">
        <w:rPr>
          <w:lang w:val="en-US"/>
        </w:rPr>
        <w:t xml:space="preserve"> </w:t>
      </w:r>
      <w:r w:rsidR="005561D7" w:rsidRPr="00F15A3D">
        <w:rPr>
          <w:lang w:val="en-US"/>
        </w:rPr>
        <w:t>instead</w:t>
      </w:r>
      <w:r w:rsidRPr="00F15A3D">
        <w:rPr>
          <w:lang w:val="en-US"/>
        </w:rPr>
        <w:t xml:space="preserve"> for expanding the usual acceptance of the term "green library":</w:t>
      </w:r>
    </w:p>
    <w:p w14:paraId="4832C972" w14:textId="6E8B97BD" w:rsidR="005561D7" w:rsidRPr="008910C3" w:rsidRDefault="00F15A3D" w:rsidP="008910C3">
      <w:pPr>
        <w:pStyle w:val="Paragraphedeliste"/>
        <w:numPr>
          <w:ilvl w:val="1"/>
          <w:numId w:val="12"/>
        </w:numPr>
        <w:spacing w:after="5" w:line="248" w:lineRule="auto"/>
        <w:rPr>
          <w:lang w:val="en-US"/>
        </w:rPr>
      </w:pPr>
      <w:proofErr w:type="spellStart"/>
      <w:r w:rsidRPr="005561D7">
        <w:rPr>
          <w:lang w:val="en-US"/>
        </w:rPr>
        <w:t>Aulisio</w:t>
      </w:r>
      <w:proofErr w:type="spellEnd"/>
      <w:r w:rsidRPr="005561D7">
        <w:rPr>
          <w:lang w:val="en-US"/>
        </w:rPr>
        <w:t xml:space="preserve"> (2013) claims the right to use the label "green library" for his library even though his building is not eco-responsible</w:t>
      </w:r>
      <w:r w:rsidR="000653F4">
        <w:rPr>
          <w:lang w:val="en-US"/>
        </w:rPr>
        <w:t xml:space="preserve"> (note 17)</w:t>
      </w:r>
      <w:r w:rsidR="000653F4" w:rsidRPr="005561D7">
        <w:rPr>
          <w:lang w:val="en-US"/>
        </w:rPr>
        <w:t xml:space="preserve"> </w:t>
      </w:r>
      <w:r w:rsidRPr="005561D7">
        <w:rPr>
          <w:lang w:val="en-US"/>
        </w:rPr>
        <w:t xml:space="preserve">because of the wealth of activities that are deployed to educate </w:t>
      </w:r>
      <w:r w:rsidR="005561D7" w:rsidRPr="005561D7">
        <w:rPr>
          <w:lang w:val="en-US"/>
        </w:rPr>
        <w:t>students.</w:t>
      </w:r>
    </w:p>
    <w:p w14:paraId="5B24BB95" w14:textId="5DFB54A8" w:rsidR="005561D7" w:rsidRPr="005561D7" w:rsidRDefault="005561D7" w:rsidP="005561D7">
      <w:pPr>
        <w:pStyle w:val="Paragraphedeliste"/>
        <w:numPr>
          <w:ilvl w:val="1"/>
          <w:numId w:val="12"/>
        </w:numPr>
        <w:spacing w:after="5" w:line="248" w:lineRule="auto"/>
        <w:rPr>
          <w:lang w:val="en-US"/>
        </w:rPr>
      </w:pPr>
      <w:r w:rsidRPr="005561D7">
        <w:rPr>
          <w:lang w:val="en-US"/>
        </w:rPr>
        <w:t>Scherer (2014), on the other hand, states that the "Online Dictionary of Library and Information Science (ODLIS)" does not differentiate between the terms green and sustainable library, but also argues for the usual acceptance of th</w:t>
      </w:r>
      <w:r w:rsidR="00255944">
        <w:rPr>
          <w:lang w:val="en-US"/>
        </w:rPr>
        <w:t>is</w:t>
      </w:r>
      <w:r w:rsidRPr="005561D7">
        <w:rPr>
          <w:lang w:val="en-US"/>
        </w:rPr>
        <w:t xml:space="preserve"> term to be extended to designate a "library designed to maximize positive impacts on the social, cultural, economic, and environmental aspects of a community"</w:t>
      </w:r>
      <w:r w:rsidR="00255944">
        <w:rPr>
          <w:lang w:val="en-US"/>
        </w:rPr>
        <w:t>.</w:t>
      </w:r>
    </w:p>
    <w:p w14:paraId="16B282E5" w14:textId="1DB33B80" w:rsidR="005561D7" w:rsidRPr="005561D7" w:rsidRDefault="005561D7" w:rsidP="005561D7">
      <w:pPr>
        <w:pStyle w:val="Paragraphedeliste"/>
        <w:numPr>
          <w:ilvl w:val="1"/>
          <w:numId w:val="12"/>
        </w:numPr>
        <w:spacing w:after="5" w:line="248" w:lineRule="auto"/>
        <w:rPr>
          <w:lang w:val="en-US"/>
        </w:rPr>
      </w:pPr>
      <w:proofErr w:type="spellStart"/>
      <w:r w:rsidRPr="005561D7">
        <w:rPr>
          <w:lang w:val="en-US"/>
        </w:rPr>
        <w:t>Sahavirta</w:t>
      </w:r>
      <w:proofErr w:type="spellEnd"/>
      <w:r w:rsidRPr="005561D7">
        <w:rPr>
          <w:lang w:val="en-US"/>
        </w:rPr>
        <w:t xml:space="preserve"> H. (2019) also proposes that the term "green library" be expanded to include "green librarianship" and </w:t>
      </w:r>
      <w:r w:rsidR="008352E5">
        <w:rPr>
          <w:lang w:val="en-US"/>
        </w:rPr>
        <w:t>“</w:t>
      </w:r>
      <w:r w:rsidRPr="005561D7">
        <w:rPr>
          <w:lang w:val="en-US"/>
        </w:rPr>
        <w:t>green information services</w:t>
      </w:r>
      <w:r w:rsidR="008352E5">
        <w:rPr>
          <w:lang w:val="en-US"/>
        </w:rPr>
        <w:t>”</w:t>
      </w:r>
      <w:r w:rsidRPr="005561D7">
        <w:rPr>
          <w:lang w:val="en-US"/>
        </w:rPr>
        <w:t xml:space="preserve"> and reports on the criteria used by </w:t>
      </w:r>
      <w:proofErr w:type="spellStart"/>
      <w:r w:rsidRPr="005561D7">
        <w:rPr>
          <w:lang w:val="en-US"/>
        </w:rPr>
        <w:t>Ensulib</w:t>
      </w:r>
      <w:proofErr w:type="spellEnd"/>
      <w:r w:rsidRPr="005561D7">
        <w:rPr>
          <w:lang w:val="en-US"/>
        </w:rPr>
        <w:t xml:space="preserve"> to judge the best green libraries from this perspective. Several of these criteria include educational activities, but also the possibility for citizens to organize environmental events or to demonstrate their projects in the library space.</w:t>
      </w:r>
    </w:p>
    <w:p w14:paraId="0DF65021" w14:textId="58F6D813" w:rsidR="009C5653" w:rsidRPr="001E5607" w:rsidRDefault="009C5653" w:rsidP="009C5653">
      <w:pPr>
        <w:pStyle w:val="Paragraphedeliste"/>
        <w:spacing w:after="5" w:line="248" w:lineRule="auto"/>
        <w:rPr>
          <w:lang w:val="en-CA"/>
        </w:rPr>
      </w:pPr>
    </w:p>
    <w:p w14:paraId="74509B43" w14:textId="05D29490" w:rsidR="00C335F9" w:rsidRPr="00C335F9" w:rsidRDefault="00C335F9" w:rsidP="00C335F9">
      <w:pPr>
        <w:pStyle w:val="Paragraphedeliste"/>
        <w:numPr>
          <w:ilvl w:val="0"/>
          <w:numId w:val="12"/>
        </w:numPr>
        <w:spacing w:after="5" w:line="248" w:lineRule="auto"/>
        <w:rPr>
          <w:lang w:val="en-US"/>
        </w:rPr>
      </w:pPr>
      <w:r w:rsidRPr="00C335F9">
        <w:rPr>
          <w:lang w:val="en-US"/>
        </w:rPr>
        <w:lastRenderedPageBreak/>
        <w:t xml:space="preserve">French authors, such as Le </w:t>
      </w:r>
      <w:proofErr w:type="spellStart"/>
      <w:r w:rsidRPr="00C335F9">
        <w:rPr>
          <w:lang w:val="en-US"/>
        </w:rPr>
        <w:t>Guennec</w:t>
      </w:r>
      <w:proofErr w:type="spellEnd"/>
      <w:r w:rsidRPr="00C335F9">
        <w:rPr>
          <w:lang w:val="en-US"/>
        </w:rPr>
        <w:t xml:space="preserve"> </w:t>
      </w:r>
      <w:r>
        <w:rPr>
          <w:lang w:val="en-US"/>
        </w:rPr>
        <w:t xml:space="preserve">M. </w:t>
      </w:r>
      <w:r w:rsidRPr="00C335F9">
        <w:rPr>
          <w:lang w:val="en-US"/>
        </w:rPr>
        <w:t>(2018), sometimes avoid these two expressions in favor of the term ecology</w:t>
      </w:r>
      <w:r>
        <w:rPr>
          <w:lang w:val="en-US"/>
        </w:rPr>
        <w:t>.</w:t>
      </w:r>
    </w:p>
    <w:p w14:paraId="10CC3456" w14:textId="51FE3089" w:rsidR="00C335F9" w:rsidRPr="00C335F9" w:rsidRDefault="008352E5" w:rsidP="00C335F9">
      <w:pPr>
        <w:pStyle w:val="Paragraphedeliste"/>
        <w:numPr>
          <w:ilvl w:val="0"/>
          <w:numId w:val="12"/>
        </w:numPr>
        <w:spacing w:after="5" w:line="248" w:lineRule="auto"/>
        <w:rPr>
          <w:lang w:val="en-US"/>
        </w:rPr>
      </w:pPr>
      <w:r>
        <w:rPr>
          <w:lang w:val="en-US"/>
        </w:rPr>
        <w:t>Others</w:t>
      </w:r>
      <w:r w:rsidR="00C335F9" w:rsidRPr="00C335F9">
        <w:rPr>
          <w:lang w:val="en-US"/>
        </w:rPr>
        <w:t xml:space="preserve"> - in India and Asia in particular - such as Noh and </w:t>
      </w:r>
      <w:proofErr w:type="spellStart"/>
      <w:r w:rsidR="00C335F9" w:rsidRPr="00C335F9">
        <w:rPr>
          <w:lang w:val="en-US"/>
        </w:rPr>
        <w:t>Ahn</w:t>
      </w:r>
      <w:proofErr w:type="spellEnd"/>
      <w:r w:rsidR="00C335F9" w:rsidRPr="00C335F9">
        <w:rPr>
          <w:lang w:val="en-US"/>
        </w:rPr>
        <w:t xml:space="preserve"> (2018) also use the term "eco-friendly library" and most probably use all these expressions and, a few times, do not even use any of them.</w:t>
      </w:r>
    </w:p>
    <w:p w14:paraId="773B6533" w14:textId="3CA64B77" w:rsidR="00BB1491" w:rsidRPr="001E5607" w:rsidRDefault="00BB1491" w:rsidP="002E0004">
      <w:pPr>
        <w:rPr>
          <w:lang w:val="en-CA"/>
        </w:rPr>
      </w:pPr>
    </w:p>
    <w:p w14:paraId="434FE097" w14:textId="1B829C75" w:rsidR="00BB1491" w:rsidRPr="00BB1491" w:rsidRDefault="00BB1491" w:rsidP="00BB1491">
      <w:pPr>
        <w:rPr>
          <w:lang w:val="en-US"/>
        </w:rPr>
      </w:pPr>
      <w:r w:rsidRPr="00BB1491">
        <w:rPr>
          <w:lang w:val="en-US"/>
        </w:rPr>
        <w:t xml:space="preserve">In short, the terms "green library" and "sustainable library" do indeed </w:t>
      </w:r>
      <w:r>
        <w:rPr>
          <w:lang w:val="en-US"/>
        </w:rPr>
        <w:t>allow</w:t>
      </w:r>
      <w:r w:rsidRPr="00BB1491">
        <w:rPr>
          <w:lang w:val="en-US"/>
        </w:rPr>
        <w:t xml:space="preserve"> to identify documents that describe - sometimes - activities concerning EE, but without any guarantee of exhaustiveness.</w:t>
      </w:r>
    </w:p>
    <w:p w14:paraId="6A67D6A5" w14:textId="0A1B8C2C" w:rsidR="00BB1491" w:rsidRPr="00BB1491" w:rsidRDefault="00BB1491" w:rsidP="00BB1491">
      <w:pPr>
        <w:rPr>
          <w:lang w:val="en-US"/>
        </w:rPr>
      </w:pPr>
      <w:r w:rsidRPr="00BB1491">
        <w:rPr>
          <w:lang w:val="en-US"/>
        </w:rPr>
        <w:t xml:space="preserve">As things stand, it therefore seems difficult to </w:t>
      </w:r>
      <w:r>
        <w:rPr>
          <w:lang w:val="en-US"/>
        </w:rPr>
        <w:t>use</w:t>
      </w:r>
      <w:r w:rsidRPr="00BB1491">
        <w:rPr>
          <w:lang w:val="en-US"/>
        </w:rPr>
        <w:t xml:space="preserve"> library databases on this multifaceted subject without being able to specify sub-topics. The keyword "Outdoor education", for example, already appears in the LISA thesaurus and could constitute one of these sub-topics, but a query with this term shows that it is probably under-used, probably </w:t>
      </w:r>
      <w:r w:rsidR="00564694">
        <w:rPr>
          <w:lang w:val="en-US"/>
        </w:rPr>
        <w:t xml:space="preserve">also </w:t>
      </w:r>
      <w:r w:rsidRPr="00BB1491">
        <w:rPr>
          <w:lang w:val="en-US"/>
        </w:rPr>
        <w:t xml:space="preserve">due to a lack of awareness that it is one of the identified currents of EE. It seems, therefore, that greater recognition by </w:t>
      </w:r>
      <w:r w:rsidR="00564694">
        <w:rPr>
          <w:lang w:val="en-US"/>
        </w:rPr>
        <w:t>librarians</w:t>
      </w:r>
      <w:r w:rsidRPr="00BB1491">
        <w:rPr>
          <w:lang w:val="en-US"/>
        </w:rPr>
        <w:t xml:space="preserve"> of EE as a </w:t>
      </w:r>
      <w:r w:rsidR="00564694">
        <w:rPr>
          <w:lang w:val="en-US"/>
        </w:rPr>
        <w:t xml:space="preserve">true </w:t>
      </w:r>
      <w:r w:rsidRPr="00BB1491">
        <w:rPr>
          <w:lang w:val="en-US"/>
        </w:rPr>
        <w:t>discipline is now required.</w:t>
      </w:r>
    </w:p>
    <w:p w14:paraId="1299E4E4" w14:textId="7F46E877" w:rsidR="0042066F" w:rsidRPr="0042066F" w:rsidRDefault="00564694" w:rsidP="0042066F">
      <w:pPr>
        <w:rPr>
          <w:lang w:val="en-US"/>
        </w:rPr>
      </w:pPr>
      <w:r>
        <w:rPr>
          <w:lang w:val="en-US"/>
        </w:rPr>
        <w:t>W</w:t>
      </w:r>
      <w:r w:rsidR="00BB1491" w:rsidRPr="00BB1491">
        <w:rPr>
          <w:lang w:val="en-US"/>
        </w:rPr>
        <w:t xml:space="preserve">e </w:t>
      </w:r>
      <w:r>
        <w:rPr>
          <w:lang w:val="en-US"/>
        </w:rPr>
        <w:t>assume</w:t>
      </w:r>
      <w:r w:rsidR="00BB1491" w:rsidRPr="00BB1491">
        <w:rPr>
          <w:lang w:val="en-US"/>
        </w:rPr>
        <w:t xml:space="preserve"> that librarians publish many articles that have a direct or indirect link to EE but that this link is not made but would benefit from being made.</w:t>
      </w:r>
    </w:p>
    <w:p w14:paraId="740814B6" w14:textId="77777777" w:rsidR="00804703" w:rsidRDefault="00804703" w:rsidP="004C187A">
      <w:pPr>
        <w:rPr>
          <w:b/>
          <w:bCs/>
          <w:lang w:val="en-US"/>
        </w:rPr>
      </w:pPr>
    </w:p>
    <w:p w14:paraId="4143A23F" w14:textId="0D904DDF" w:rsidR="0042066F" w:rsidRPr="002D15D2" w:rsidRDefault="0042066F" w:rsidP="002D15D2">
      <w:pPr>
        <w:pStyle w:val="Titre1"/>
      </w:pPr>
      <w:r w:rsidRPr="002D15D2">
        <w:t>What portrait of EE in libraries can be drawn from the literature?</w:t>
      </w:r>
    </w:p>
    <w:p w14:paraId="6453AFD9" w14:textId="77777777" w:rsidR="0042066F" w:rsidRDefault="0042066F" w:rsidP="0042066F">
      <w:pPr>
        <w:spacing w:after="5" w:line="248" w:lineRule="auto"/>
        <w:rPr>
          <w:lang w:val="en-US"/>
        </w:rPr>
      </w:pPr>
    </w:p>
    <w:p w14:paraId="5AB42F24" w14:textId="2DF9D456" w:rsidR="0042066F" w:rsidRDefault="0042066F" w:rsidP="0042066F">
      <w:pPr>
        <w:spacing w:after="5" w:line="248" w:lineRule="auto"/>
        <w:rPr>
          <w:lang w:val="en-US"/>
        </w:rPr>
      </w:pPr>
      <w:r w:rsidRPr="0042066F">
        <w:rPr>
          <w:lang w:val="en-US"/>
        </w:rPr>
        <w:t>Two recent literature reviews on the topic of libraries and sustainable development (SD) confirm the dominant role of this paradigm in librarianship but also some interest in educational activities in this context:</w:t>
      </w:r>
    </w:p>
    <w:p w14:paraId="767BA8EE" w14:textId="77777777" w:rsidR="0042066F" w:rsidRPr="0042066F" w:rsidRDefault="0042066F" w:rsidP="0042066F">
      <w:pPr>
        <w:spacing w:after="5" w:line="248" w:lineRule="auto"/>
        <w:rPr>
          <w:lang w:val="en-US"/>
        </w:rPr>
      </w:pPr>
    </w:p>
    <w:p w14:paraId="6C3D99DB" w14:textId="25D65ADF" w:rsidR="003C5143" w:rsidRPr="003C5143" w:rsidRDefault="0042066F" w:rsidP="003C5143">
      <w:pPr>
        <w:pStyle w:val="Paragraphedeliste"/>
        <w:numPr>
          <w:ilvl w:val="0"/>
          <w:numId w:val="14"/>
        </w:numPr>
        <w:spacing w:after="5" w:line="248" w:lineRule="auto"/>
        <w:rPr>
          <w:lang w:val="en-US"/>
        </w:rPr>
      </w:pPr>
      <w:r w:rsidRPr="0042066F">
        <w:rPr>
          <w:lang w:val="en-US"/>
        </w:rPr>
        <w:t xml:space="preserve">Meschede and Henkel's (2019) focused on the role of SD for library research. </w:t>
      </w:r>
      <w:r w:rsidRPr="001E5607">
        <w:rPr>
          <w:lang w:val="en-CA"/>
        </w:rPr>
        <w:t xml:space="preserve">It provides a graphical overview of the topics covered in the 81 publications selected as relevant out of 295 initially reviewed from 102 top-rated journals and conference proceedings in information science. </w:t>
      </w:r>
      <w:r w:rsidRPr="0042066F">
        <w:rPr>
          <w:lang w:val="en-US"/>
        </w:rPr>
        <w:t xml:space="preserve">Nine of these publications focus on green libraries, and a small subset of these (Townsend, A.K. 2014; </w:t>
      </w:r>
      <w:proofErr w:type="spellStart"/>
      <w:r w:rsidRPr="0042066F">
        <w:rPr>
          <w:lang w:val="en-US"/>
        </w:rPr>
        <w:t>Jankowska</w:t>
      </w:r>
      <w:proofErr w:type="spellEnd"/>
      <w:r w:rsidRPr="0042066F">
        <w:rPr>
          <w:lang w:val="en-US"/>
        </w:rPr>
        <w:t xml:space="preserve"> M.A. et al., 2014) address the dissemination of information to raise users' awareness of environmental sustainability or education for sustainability. </w:t>
      </w:r>
      <w:r w:rsidRPr="001E5607">
        <w:rPr>
          <w:lang w:val="en-CA"/>
        </w:rPr>
        <w:t xml:space="preserve">The authors note that the topic of green libraries is well established. </w:t>
      </w:r>
      <w:r w:rsidRPr="003C5143">
        <w:rPr>
          <w:lang w:val="en-US"/>
        </w:rPr>
        <w:t xml:space="preserve">They suggest that future research could consider two </w:t>
      </w:r>
      <w:r w:rsidR="00B6393D">
        <w:rPr>
          <w:lang w:val="en-US"/>
        </w:rPr>
        <w:t>subjects</w:t>
      </w:r>
      <w:r w:rsidRPr="003C5143">
        <w:rPr>
          <w:lang w:val="en-US"/>
        </w:rPr>
        <w:t xml:space="preserve"> in particular:</w:t>
      </w:r>
    </w:p>
    <w:p w14:paraId="3C2F657F" w14:textId="5FB86722" w:rsidR="003C5143" w:rsidRPr="003C5143" w:rsidRDefault="003C5143" w:rsidP="003C5143">
      <w:pPr>
        <w:pStyle w:val="Paragraphedeliste"/>
        <w:numPr>
          <w:ilvl w:val="1"/>
          <w:numId w:val="14"/>
        </w:numPr>
        <w:spacing w:after="5" w:line="248" w:lineRule="auto"/>
        <w:rPr>
          <w:lang w:val="en-US"/>
        </w:rPr>
      </w:pPr>
      <w:r w:rsidRPr="003C5143">
        <w:rPr>
          <w:lang w:val="en-US"/>
        </w:rPr>
        <w:t>Education and opinion-forming on sustainability and the dissemination of information about it (</w:t>
      </w:r>
      <w:r w:rsidR="00E83005" w:rsidRPr="003C5143">
        <w:rPr>
          <w:lang w:val="en-US"/>
        </w:rPr>
        <w:t>e.g.,</w:t>
      </w:r>
      <w:r w:rsidRPr="003C5143">
        <w:rPr>
          <w:lang w:val="en-US"/>
        </w:rPr>
        <w:t xml:space="preserve"> via social media or information systems),</w:t>
      </w:r>
    </w:p>
    <w:p w14:paraId="08838EA3" w14:textId="74A428FB" w:rsidR="00752DD9" w:rsidRPr="003C5143" w:rsidRDefault="003C5143" w:rsidP="003C5143">
      <w:pPr>
        <w:pStyle w:val="Paragraphedeliste"/>
        <w:numPr>
          <w:ilvl w:val="1"/>
          <w:numId w:val="14"/>
        </w:numPr>
        <w:spacing w:after="5" w:line="248" w:lineRule="auto"/>
        <w:rPr>
          <w:lang w:val="en-US"/>
        </w:rPr>
      </w:pPr>
      <w:r w:rsidRPr="003C5143">
        <w:rPr>
          <w:lang w:val="en-US"/>
        </w:rPr>
        <w:t>SD measurement and evaluation frameworks (e.g., via open data).</w:t>
      </w:r>
    </w:p>
    <w:p w14:paraId="3F8BF747" w14:textId="77777777" w:rsidR="003C5143" w:rsidRPr="00E83005" w:rsidRDefault="003C5143" w:rsidP="00E83005">
      <w:pPr>
        <w:pStyle w:val="Paragraphedeliste"/>
        <w:spacing w:after="5" w:line="248" w:lineRule="auto"/>
        <w:rPr>
          <w:lang w:val="en-US"/>
        </w:rPr>
      </w:pPr>
    </w:p>
    <w:p w14:paraId="7916878C" w14:textId="133727A6" w:rsidR="003C5143" w:rsidRPr="003C5143" w:rsidRDefault="003C5143" w:rsidP="00F674CB">
      <w:pPr>
        <w:pStyle w:val="Paragraphedeliste"/>
        <w:numPr>
          <w:ilvl w:val="0"/>
          <w:numId w:val="14"/>
        </w:numPr>
        <w:spacing w:after="5" w:line="248" w:lineRule="auto"/>
        <w:rPr>
          <w:lang w:val="en-US"/>
        </w:rPr>
      </w:pPr>
      <w:r w:rsidRPr="003C5143">
        <w:rPr>
          <w:lang w:val="en-US"/>
        </w:rPr>
        <w:t>Khalid, A., Malik, G. F., Mahmood, K. (2021) also note that SD "is a relatively new area of research in library science" and that "the trend of publications is on the rise and has received the attention of a remarkable number of library researchers over the past two decades." They note</w:t>
      </w:r>
      <w:r w:rsidR="00A16FAF">
        <w:rPr>
          <w:lang w:val="en-US"/>
        </w:rPr>
        <w:t>,</w:t>
      </w:r>
      <w:r w:rsidRPr="003C5143">
        <w:rPr>
          <w:lang w:val="en-US"/>
        </w:rPr>
        <w:t xml:space="preserve"> with </w:t>
      </w:r>
      <w:proofErr w:type="spellStart"/>
      <w:r w:rsidRPr="003C5143">
        <w:rPr>
          <w:lang w:val="en-US"/>
        </w:rPr>
        <w:t>Binks</w:t>
      </w:r>
      <w:proofErr w:type="spellEnd"/>
      <w:r w:rsidRPr="003C5143">
        <w:rPr>
          <w:lang w:val="en-US"/>
        </w:rPr>
        <w:t xml:space="preserve"> et al. (2014)</w:t>
      </w:r>
      <w:r w:rsidR="00A16FAF">
        <w:rPr>
          <w:lang w:val="en-US"/>
        </w:rPr>
        <w:t>,</w:t>
      </w:r>
      <w:r w:rsidRPr="003C5143">
        <w:rPr>
          <w:lang w:val="en-US"/>
        </w:rPr>
        <w:t xml:space="preserve"> that the terms "sustainability" and "green" can be used interchangeably. Because their study was designed to identify the challenges for libraries to engage in SD, they apply strict conditions on the 674 documents initially retrieved to ultimately select only 33</w:t>
      </w:r>
      <w:r w:rsidR="00C92B21">
        <w:rPr>
          <w:lang w:val="en-US"/>
        </w:rPr>
        <w:t xml:space="preserve"> of them</w:t>
      </w:r>
      <w:r w:rsidRPr="003C5143">
        <w:rPr>
          <w:lang w:val="en-US"/>
        </w:rPr>
        <w:t xml:space="preserve">. Of all the issues identified in these articles, the lack of awareness among users and librarians themselves is found in </w:t>
      </w:r>
      <w:r w:rsidR="00E83005">
        <w:rPr>
          <w:lang w:val="en-US"/>
        </w:rPr>
        <w:t>most</w:t>
      </w:r>
      <w:r w:rsidRPr="003C5143">
        <w:rPr>
          <w:lang w:val="en-US"/>
        </w:rPr>
        <w:t xml:space="preserve"> of these publications. This difficulty, also described as a difficulty in adapting</w:t>
      </w:r>
      <w:r w:rsidR="00C92B21">
        <w:rPr>
          <w:lang w:val="en-US"/>
        </w:rPr>
        <w:t xml:space="preserve"> (note 18)</w:t>
      </w:r>
      <w:r w:rsidRPr="003C5143">
        <w:rPr>
          <w:lang w:val="en-US"/>
        </w:rPr>
        <w:t xml:space="preserve">, is considered the major limiting factor. Several of the other issues identified directly target the educational issue: the lack of sustainability education, the transdisciplinary nature of sustainability, collection development issues and even the lack of specific "sustainable librarian" positions. Two other issues identified also indirectly </w:t>
      </w:r>
      <w:r w:rsidRPr="003C5143">
        <w:rPr>
          <w:lang w:val="en-US"/>
        </w:rPr>
        <w:lastRenderedPageBreak/>
        <w:t>affect the ability of libraries to engage in EE: the speed of technological and digital advances and the lack of funding for public libraries.</w:t>
      </w:r>
    </w:p>
    <w:p w14:paraId="47A1EB94" w14:textId="77777777" w:rsidR="00401FE7" w:rsidRPr="003C5143" w:rsidRDefault="00401FE7" w:rsidP="00401FE7">
      <w:pPr>
        <w:pStyle w:val="Paragraphedeliste"/>
        <w:spacing w:after="5" w:line="248" w:lineRule="auto"/>
        <w:rPr>
          <w:lang w:val="en-US"/>
        </w:rPr>
      </w:pPr>
    </w:p>
    <w:p w14:paraId="0B97E54C" w14:textId="31BDDF21" w:rsidR="00E83005" w:rsidRPr="00E83005" w:rsidRDefault="00E83005" w:rsidP="00E83005">
      <w:pPr>
        <w:rPr>
          <w:lang w:val="en-US"/>
        </w:rPr>
      </w:pPr>
      <w:r w:rsidRPr="00E83005">
        <w:rPr>
          <w:lang w:val="en-US"/>
        </w:rPr>
        <w:t xml:space="preserve">The study published in France on "libraries and ecology" (Le </w:t>
      </w:r>
      <w:proofErr w:type="spellStart"/>
      <w:r w:rsidRPr="00E83005">
        <w:rPr>
          <w:lang w:val="en-US"/>
        </w:rPr>
        <w:t>Guennec</w:t>
      </w:r>
      <w:proofErr w:type="spellEnd"/>
      <w:r w:rsidRPr="00E83005">
        <w:rPr>
          <w:lang w:val="en-US"/>
        </w:rPr>
        <w:t xml:space="preserve">, M., 2018) </w:t>
      </w:r>
      <w:r>
        <w:rPr>
          <w:lang w:val="en-US"/>
        </w:rPr>
        <w:t>shows a growing</w:t>
      </w:r>
      <w:r w:rsidRPr="00E83005">
        <w:rPr>
          <w:lang w:val="en-US"/>
        </w:rPr>
        <w:t xml:space="preserve"> over the last ten years of library activities in this area. </w:t>
      </w:r>
      <w:r w:rsidR="00E81CE6">
        <w:rPr>
          <w:lang w:val="en-US"/>
        </w:rPr>
        <w:t>Some b</w:t>
      </w:r>
      <w:r>
        <w:rPr>
          <w:lang w:val="en-US"/>
        </w:rPr>
        <w:t>arriers</w:t>
      </w:r>
      <w:r w:rsidRPr="00E83005">
        <w:rPr>
          <w:lang w:val="en-US"/>
        </w:rPr>
        <w:t xml:space="preserve"> </w:t>
      </w:r>
      <w:r>
        <w:rPr>
          <w:lang w:val="en-US"/>
        </w:rPr>
        <w:t>are</w:t>
      </w:r>
      <w:r w:rsidRPr="00E83005">
        <w:rPr>
          <w:lang w:val="en-US"/>
        </w:rPr>
        <w:t xml:space="preserve"> identified: difficulty for libraries to work </w:t>
      </w:r>
      <w:r w:rsidR="00E81CE6">
        <w:rPr>
          <w:lang w:val="en-US"/>
        </w:rPr>
        <w:t xml:space="preserve">with </w:t>
      </w:r>
      <w:r w:rsidRPr="00E83005">
        <w:rPr>
          <w:lang w:val="en-US"/>
        </w:rPr>
        <w:t>partners, to position themselves and to communicate on the subject, but also fear that their commitment will be perceived as too prescriptive or too politically marked.</w:t>
      </w:r>
    </w:p>
    <w:p w14:paraId="5D444D54" w14:textId="5E5AA521" w:rsidR="00E83005" w:rsidRPr="00E83005" w:rsidRDefault="00E83005" w:rsidP="00E83005">
      <w:pPr>
        <w:rPr>
          <w:lang w:val="en-US"/>
        </w:rPr>
      </w:pPr>
      <w:r w:rsidRPr="00E83005">
        <w:rPr>
          <w:lang w:val="en-US"/>
        </w:rPr>
        <w:t xml:space="preserve">In December 2020, the magazine of the Association des </w:t>
      </w:r>
      <w:proofErr w:type="spellStart"/>
      <w:r w:rsidRPr="00E83005">
        <w:rPr>
          <w:lang w:val="en-US"/>
        </w:rPr>
        <w:t>bibliothécaires</w:t>
      </w:r>
      <w:proofErr w:type="spellEnd"/>
      <w:r w:rsidRPr="00E83005">
        <w:rPr>
          <w:lang w:val="en-US"/>
        </w:rPr>
        <w:t xml:space="preserve"> de France, </w:t>
      </w:r>
      <w:proofErr w:type="spellStart"/>
      <w:r w:rsidRPr="00E83005">
        <w:rPr>
          <w:lang w:val="en-US"/>
        </w:rPr>
        <w:t>BIBLIOthèque</w:t>
      </w:r>
      <w:proofErr w:type="spellEnd"/>
      <w:r w:rsidRPr="00E83005">
        <w:rPr>
          <w:lang w:val="en-US"/>
        </w:rPr>
        <w:t>(s), devoted a 52-page dossier to the theme of ecology ("Vert-</w:t>
      </w:r>
      <w:proofErr w:type="spellStart"/>
      <w:r w:rsidRPr="00E83005">
        <w:rPr>
          <w:lang w:val="en-US"/>
        </w:rPr>
        <w:t>ueuses</w:t>
      </w:r>
      <w:proofErr w:type="spellEnd"/>
      <w:r w:rsidRPr="00E83005">
        <w:rPr>
          <w:lang w:val="en-US"/>
        </w:rPr>
        <w:t xml:space="preserve"> </w:t>
      </w:r>
      <w:proofErr w:type="spellStart"/>
      <w:r w:rsidRPr="00E83005">
        <w:rPr>
          <w:lang w:val="en-US"/>
        </w:rPr>
        <w:t>bibliothèques</w:t>
      </w:r>
      <w:proofErr w:type="spellEnd"/>
      <w:r w:rsidRPr="00E83005">
        <w:rPr>
          <w:lang w:val="en-US"/>
        </w:rPr>
        <w:t xml:space="preserve">"), emphasizing that libraries can "inform and raise awareness of ecological and environmental issues, host and propose cultural and civic actions related to sustainable development and make available documentary resources on the subject" and that these actions "should be carried out in partnership with other actors, particularly associations, and with the territory in which the library is located. The file also specifies that: "the libraries also organize, and increasingly so, numerous workshops with users, or even organized by users". The </w:t>
      </w:r>
      <w:proofErr w:type="spellStart"/>
      <w:r w:rsidRPr="00E83005">
        <w:rPr>
          <w:lang w:val="en-US"/>
        </w:rPr>
        <w:t>Bibliothèque</w:t>
      </w:r>
      <w:proofErr w:type="spellEnd"/>
      <w:r w:rsidRPr="00E83005">
        <w:rPr>
          <w:lang w:val="en-US"/>
        </w:rPr>
        <w:t xml:space="preserve"> </w:t>
      </w:r>
      <w:proofErr w:type="spellStart"/>
      <w:r w:rsidRPr="00E83005">
        <w:rPr>
          <w:lang w:val="en-US"/>
        </w:rPr>
        <w:t>nationale</w:t>
      </w:r>
      <w:proofErr w:type="spellEnd"/>
      <w:r w:rsidRPr="00E83005">
        <w:rPr>
          <w:lang w:val="en-US"/>
        </w:rPr>
        <w:t xml:space="preserve"> de France (</w:t>
      </w:r>
      <w:proofErr w:type="spellStart"/>
      <w:r w:rsidRPr="00E83005">
        <w:rPr>
          <w:lang w:val="en-US"/>
        </w:rPr>
        <w:t>Baratta</w:t>
      </w:r>
      <w:proofErr w:type="spellEnd"/>
      <w:r w:rsidRPr="00E83005">
        <w:rPr>
          <w:lang w:val="en-US"/>
        </w:rPr>
        <w:t xml:space="preserve"> Y., 2020), the </w:t>
      </w:r>
      <w:proofErr w:type="spellStart"/>
      <w:r w:rsidRPr="00E83005">
        <w:rPr>
          <w:lang w:val="en-US"/>
        </w:rPr>
        <w:t>Médiathèque</w:t>
      </w:r>
      <w:proofErr w:type="spellEnd"/>
      <w:r w:rsidRPr="00E83005">
        <w:rPr>
          <w:lang w:val="en-US"/>
        </w:rPr>
        <w:t xml:space="preserve"> de la </w:t>
      </w:r>
      <w:proofErr w:type="spellStart"/>
      <w:r w:rsidRPr="00E83005">
        <w:rPr>
          <w:lang w:val="en-US"/>
        </w:rPr>
        <w:t>Canopée</w:t>
      </w:r>
      <w:proofErr w:type="spellEnd"/>
      <w:r w:rsidRPr="00E83005">
        <w:rPr>
          <w:lang w:val="en-US"/>
        </w:rPr>
        <w:t xml:space="preserve"> (Bobet, S., 2020), the </w:t>
      </w:r>
      <w:proofErr w:type="spellStart"/>
      <w:r w:rsidRPr="00E83005">
        <w:rPr>
          <w:lang w:val="en-US"/>
        </w:rPr>
        <w:t>Médiathèque</w:t>
      </w:r>
      <w:proofErr w:type="spellEnd"/>
      <w:r w:rsidRPr="00E83005">
        <w:rPr>
          <w:lang w:val="en-US"/>
        </w:rPr>
        <w:t xml:space="preserve"> Marguerite </w:t>
      </w:r>
      <w:proofErr w:type="spellStart"/>
      <w:r w:rsidRPr="00E83005">
        <w:rPr>
          <w:lang w:val="en-US"/>
        </w:rPr>
        <w:t>Yourcenar</w:t>
      </w:r>
      <w:proofErr w:type="spellEnd"/>
      <w:r w:rsidRPr="00E83005">
        <w:rPr>
          <w:lang w:val="en-US"/>
        </w:rPr>
        <w:t xml:space="preserve"> (</w:t>
      </w:r>
      <w:proofErr w:type="spellStart"/>
      <w:r w:rsidRPr="00E83005">
        <w:rPr>
          <w:lang w:val="en-US"/>
        </w:rPr>
        <w:t>Fonteneau</w:t>
      </w:r>
      <w:proofErr w:type="spellEnd"/>
      <w:r w:rsidRPr="00E83005">
        <w:rPr>
          <w:lang w:val="en-US"/>
        </w:rPr>
        <w:t xml:space="preserve"> and </w:t>
      </w:r>
      <w:proofErr w:type="spellStart"/>
      <w:r w:rsidRPr="00E83005">
        <w:rPr>
          <w:lang w:val="en-US"/>
        </w:rPr>
        <w:t>Malavieille</w:t>
      </w:r>
      <w:proofErr w:type="spellEnd"/>
      <w:r w:rsidRPr="00E83005">
        <w:rPr>
          <w:lang w:val="en-US"/>
        </w:rPr>
        <w:t xml:space="preserve">, 2020) as well as the </w:t>
      </w:r>
      <w:proofErr w:type="spellStart"/>
      <w:r w:rsidRPr="00E83005">
        <w:rPr>
          <w:lang w:val="en-US"/>
        </w:rPr>
        <w:t>Châlons</w:t>
      </w:r>
      <w:proofErr w:type="spellEnd"/>
      <w:r w:rsidRPr="00E83005">
        <w:rPr>
          <w:lang w:val="en-US"/>
        </w:rPr>
        <w:t>-</w:t>
      </w:r>
      <w:proofErr w:type="spellStart"/>
      <w:r w:rsidRPr="00E83005">
        <w:rPr>
          <w:lang w:val="en-US"/>
        </w:rPr>
        <w:t>en</w:t>
      </w:r>
      <w:proofErr w:type="spellEnd"/>
      <w:r w:rsidRPr="00E83005">
        <w:rPr>
          <w:lang w:val="en-US"/>
        </w:rPr>
        <w:t xml:space="preserve">-Champagne </w:t>
      </w:r>
      <w:r w:rsidR="00E81CE6">
        <w:rPr>
          <w:lang w:val="en-US"/>
        </w:rPr>
        <w:t xml:space="preserve">library </w:t>
      </w:r>
      <w:r w:rsidRPr="00E83005">
        <w:rPr>
          <w:lang w:val="en-US"/>
        </w:rPr>
        <w:t>network (</w:t>
      </w:r>
      <w:proofErr w:type="spellStart"/>
      <w:r w:rsidRPr="00E83005">
        <w:rPr>
          <w:lang w:val="en-US"/>
        </w:rPr>
        <w:t>Pérard</w:t>
      </w:r>
      <w:proofErr w:type="spellEnd"/>
      <w:r w:rsidRPr="00E83005">
        <w:rPr>
          <w:lang w:val="en-US"/>
        </w:rPr>
        <w:t xml:space="preserve"> L., 2020) notably report on their educational actions over the last three years.</w:t>
      </w:r>
    </w:p>
    <w:p w14:paraId="298C72DE" w14:textId="29CDDD62" w:rsidR="00E81CE6" w:rsidRDefault="00E83005" w:rsidP="00C92B21">
      <w:pPr>
        <w:rPr>
          <w:lang w:val="en-US"/>
        </w:rPr>
      </w:pPr>
      <w:r w:rsidRPr="00E83005">
        <w:rPr>
          <w:lang w:val="en-US"/>
        </w:rPr>
        <w:t xml:space="preserve">Among the 200 or so documents selected in the literature as dealing in some way with EE </w:t>
      </w:r>
      <w:r w:rsidR="00E81CE6">
        <w:rPr>
          <w:lang w:val="en-US"/>
        </w:rPr>
        <w:t>activities</w:t>
      </w:r>
      <w:r w:rsidRPr="00E83005">
        <w:rPr>
          <w:lang w:val="en-US"/>
        </w:rPr>
        <w:t xml:space="preserve"> </w:t>
      </w:r>
      <w:r w:rsidR="00E81CE6">
        <w:rPr>
          <w:lang w:val="en-US"/>
        </w:rPr>
        <w:t>in</w:t>
      </w:r>
      <w:r w:rsidRPr="00E83005">
        <w:rPr>
          <w:lang w:val="en-US"/>
        </w:rPr>
        <w:t xml:space="preserve"> libraries, very few </w:t>
      </w:r>
      <w:r w:rsidR="00E81CE6">
        <w:rPr>
          <w:lang w:val="en-US"/>
        </w:rPr>
        <w:t xml:space="preserve">are </w:t>
      </w:r>
      <w:r w:rsidR="00E81CE6" w:rsidRPr="00E83005">
        <w:rPr>
          <w:lang w:val="en-US"/>
        </w:rPr>
        <w:t>attempt</w:t>
      </w:r>
      <w:r w:rsidR="00E81CE6">
        <w:rPr>
          <w:lang w:val="en-US"/>
        </w:rPr>
        <w:t>ing</w:t>
      </w:r>
      <w:r w:rsidRPr="00E83005">
        <w:rPr>
          <w:lang w:val="en-US"/>
        </w:rPr>
        <w:t xml:space="preserve"> specifically to analyze this </w:t>
      </w:r>
      <w:r w:rsidR="00A16FAF" w:rsidRPr="00E83005">
        <w:rPr>
          <w:lang w:val="en-US"/>
        </w:rPr>
        <w:t>aspect</w:t>
      </w:r>
      <w:r w:rsidRPr="00E83005">
        <w:rPr>
          <w:lang w:val="en-US"/>
        </w:rPr>
        <w:t>. Moreover, we can observe that, when they do exist, these analytical efforts show a great variability, not to say inconsistency.</w:t>
      </w:r>
    </w:p>
    <w:p w14:paraId="59B2B5E4" w14:textId="77777777" w:rsidR="00C92B21" w:rsidRPr="00C92B21" w:rsidRDefault="00C92B21" w:rsidP="00C92B21">
      <w:pPr>
        <w:rPr>
          <w:lang w:val="en-US"/>
        </w:rPr>
      </w:pPr>
    </w:p>
    <w:p w14:paraId="4059B386" w14:textId="0711CE81" w:rsidR="00D74FE1" w:rsidRPr="00C92B21" w:rsidRDefault="00D74FE1" w:rsidP="00C92B21">
      <w:pPr>
        <w:pStyle w:val="Titre1"/>
      </w:pPr>
      <w:bookmarkStart w:id="3" w:name="_Hlk87974168"/>
      <w:r w:rsidRPr="00C92B21">
        <w:t xml:space="preserve">Identified analysis </w:t>
      </w:r>
      <w:r w:rsidR="00E7360E" w:rsidRPr="00C92B21">
        <w:t>attempts</w:t>
      </w:r>
    </w:p>
    <w:bookmarkEnd w:id="3"/>
    <w:p w14:paraId="6EACDFEE" w14:textId="77777777" w:rsidR="00D74FE1" w:rsidRPr="00D74FE1" w:rsidRDefault="00D74FE1" w:rsidP="00D74FE1">
      <w:pPr>
        <w:spacing w:after="5" w:line="248" w:lineRule="auto"/>
        <w:rPr>
          <w:b/>
          <w:bCs/>
          <w:lang w:val="en-US"/>
        </w:rPr>
      </w:pPr>
    </w:p>
    <w:p w14:paraId="4C48FB83" w14:textId="77777777" w:rsidR="00D74FE1" w:rsidRPr="00D74FE1" w:rsidRDefault="00D74FE1" w:rsidP="00D74FE1">
      <w:pPr>
        <w:spacing w:after="5" w:line="248" w:lineRule="auto"/>
        <w:rPr>
          <w:lang w:val="en-US"/>
        </w:rPr>
      </w:pPr>
      <w:r w:rsidRPr="00D74FE1">
        <w:rPr>
          <w:lang w:val="en-US"/>
        </w:rPr>
        <w:t>Fredericks (2020) proposes a conceptualization in three mutually influencing components: the library, the librarians, and the community:</w:t>
      </w:r>
    </w:p>
    <w:p w14:paraId="26E5B6A5" w14:textId="4E84078F" w:rsidR="00D74FE1" w:rsidRPr="00F22078" w:rsidRDefault="00D74FE1" w:rsidP="00F22078">
      <w:pPr>
        <w:pStyle w:val="Paragraphedeliste"/>
        <w:numPr>
          <w:ilvl w:val="0"/>
          <w:numId w:val="14"/>
        </w:numPr>
        <w:spacing w:after="5" w:line="248" w:lineRule="auto"/>
        <w:rPr>
          <w:lang w:val="en-US"/>
        </w:rPr>
      </w:pPr>
      <w:r w:rsidRPr="00F22078">
        <w:rPr>
          <w:lang w:val="en-US"/>
        </w:rPr>
        <w:t>The library as a place of learning and transformation for the employees themselves.</w:t>
      </w:r>
    </w:p>
    <w:p w14:paraId="559C9A8D" w14:textId="5155FB18" w:rsidR="00D74FE1" w:rsidRPr="00F22078" w:rsidRDefault="00A16FAF" w:rsidP="00F22078">
      <w:pPr>
        <w:pStyle w:val="Paragraphedeliste"/>
        <w:numPr>
          <w:ilvl w:val="0"/>
          <w:numId w:val="14"/>
        </w:numPr>
        <w:spacing w:after="5" w:line="248" w:lineRule="auto"/>
        <w:rPr>
          <w:lang w:val="en-US"/>
        </w:rPr>
      </w:pPr>
      <w:r>
        <w:rPr>
          <w:lang w:val="en-US"/>
        </w:rPr>
        <w:t>T</w:t>
      </w:r>
      <w:r w:rsidR="00D74FE1" w:rsidRPr="00F22078">
        <w:rPr>
          <w:lang w:val="en-US"/>
        </w:rPr>
        <w:t>he librarians as educators of the public through the provision of information and the organization of events.</w:t>
      </w:r>
    </w:p>
    <w:p w14:paraId="73E1FF6B" w14:textId="1A2213A8" w:rsidR="00D74FE1" w:rsidRPr="00F22078" w:rsidRDefault="00D74FE1" w:rsidP="00F22078">
      <w:pPr>
        <w:pStyle w:val="Paragraphedeliste"/>
        <w:numPr>
          <w:ilvl w:val="0"/>
          <w:numId w:val="14"/>
        </w:numPr>
        <w:spacing w:after="5" w:line="248" w:lineRule="auto"/>
        <w:rPr>
          <w:lang w:val="en-US"/>
        </w:rPr>
      </w:pPr>
      <w:r w:rsidRPr="00F22078">
        <w:rPr>
          <w:lang w:val="en-US"/>
        </w:rPr>
        <w:t>and finally, the community, which in turn influences the environmental culture of librarians.</w:t>
      </w:r>
    </w:p>
    <w:p w14:paraId="401090CD" w14:textId="77777777" w:rsidR="00D74FE1" w:rsidRPr="00D74FE1" w:rsidRDefault="00D74FE1" w:rsidP="00D74FE1">
      <w:pPr>
        <w:spacing w:after="5" w:line="248" w:lineRule="auto"/>
        <w:rPr>
          <w:lang w:val="en-US"/>
        </w:rPr>
      </w:pPr>
    </w:p>
    <w:p w14:paraId="708CCA0C" w14:textId="30DB3A3A" w:rsidR="00D74FE1" w:rsidRPr="00D74FE1" w:rsidRDefault="00DF136F" w:rsidP="00D74FE1">
      <w:pPr>
        <w:spacing w:after="5" w:line="248" w:lineRule="auto"/>
        <w:rPr>
          <w:lang w:val="en-US"/>
        </w:rPr>
      </w:pPr>
      <w:r w:rsidRPr="00DF136F">
        <w:rPr>
          <w:lang w:val="en-US"/>
        </w:rPr>
        <w:t xml:space="preserve">This - very embryonic - attempt to think about the "system" joins more robust attempts used in transition and social innovation such as the one of Franck W. Geels (2020) who conceptualizes socio-technical transitions as evolutionary, interpretative, and conflictual processes. </w:t>
      </w:r>
      <w:proofErr w:type="spellStart"/>
      <w:r w:rsidRPr="00DF136F">
        <w:rPr>
          <w:lang w:val="en-US"/>
        </w:rPr>
        <w:t>Geel's</w:t>
      </w:r>
      <w:proofErr w:type="spellEnd"/>
      <w:r w:rsidRPr="00DF136F">
        <w:rPr>
          <w:lang w:val="en-US"/>
        </w:rPr>
        <w:t xml:space="preserve"> representation is relevant to think about the evolution of library services, often driven - or even led - by social economy actors, but also to think about organizational transformations under the influence of major disruptions such as the pandemic</w:t>
      </w:r>
      <w:r w:rsidR="004975A2">
        <w:rPr>
          <w:lang w:val="en-US"/>
        </w:rPr>
        <w:t xml:space="preserve"> (note 19)</w:t>
      </w:r>
      <w:r w:rsidR="00D74FE1" w:rsidRPr="00D74FE1">
        <w:rPr>
          <w:lang w:val="en-US"/>
        </w:rPr>
        <w:t>.</w:t>
      </w:r>
    </w:p>
    <w:p w14:paraId="59BE96DA" w14:textId="77777777" w:rsidR="00082EC9" w:rsidRPr="001E5607" w:rsidRDefault="00082EC9" w:rsidP="00082EC9">
      <w:pPr>
        <w:pStyle w:val="Paragraphedeliste"/>
        <w:spacing w:after="5" w:line="248" w:lineRule="auto"/>
        <w:rPr>
          <w:lang w:val="en-CA"/>
        </w:rPr>
      </w:pPr>
    </w:p>
    <w:p w14:paraId="660BCAF5" w14:textId="6C8F0C4C" w:rsidR="008D1B43" w:rsidRPr="008D1B43" w:rsidRDefault="008D1B43" w:rsidP="008D1B43">
      <w:pPr>
        <w:rPr>
          <w:lang w:val="en-US"/>
        </w:rPr>
      </w:pPr>
      <w:r w:rsidRPr="008D1B43">
        <w:rPr>
          <w:lang w:val="en-US"/>
        </w:rPr>
        <w:t xml:space="preserve">In the </w:t>
      </w:r>
      <w:r w:rsidR="0065332C">
        <w:rPr>
          <w:lang w:val="en-US"/>
        </w:rPr>
        <w:t>set</w:t>
      </w:r>
      <w:r w:rsidRPr="008D1B43">
        <w:rPr>
          <w:lang w:val="en-US"/>
        </w:rPr>
        <w:t xml:space="preserve"> of </w:t>
      </w:r>
      <w:r w:rsidR="00094CE8">
        <w:rPr>
          <w:lang w:val="en-US"/>
        </w:rPr>
        <w:t>selected</w:t>
      </w:r>
      <w:r w:rsidR="00094CE8" w:rsidRPr="008D1B43">
        <w:rPr>
          <w:lang w:val="en-US"/>
        </w:rPr>
        <w:t xml:space="preserve"> </w:t>
      </w:r>
      <w:r w:rsidRPr="008D1B43">
        <w:rPr>
          <w:lang w:val="en-US"/>
        </w:rPr>
        <w:t xml:space="preserve">articles, we did not find any </w:t>
      </w:r>
      <w:r w:rsidR="00DF136F">
        <w:rPr>
          <w:lang w:val="en-US"/>
        </w:rPr>
        <w:t xml:space="preserve">article </w:t>
      </w:r>
      <w:r w:rsidRPr="008D1B43">
        <w:rPr>
          <w:lang w:val="en-US"/>
        </w:rPr>
        <w:t xml:space="preserve">that address the topic of systemic transformation </w:t>
      </w:r>
      <w:r w:rsidR="0065332C">
        <w:rPr>
          <w:lang w:val="en-US"/>
        </w:rPr>
        <w:t>requirements</w:t>
      </w:r>
      <w:r w:rsidRPr="008D1B43">
        <w:rPr>
          <w:lang w:val="en-US"/>
        </w:rPr>
        <w:t xml:space="preserve"> even though this topic is increasingly present and has begun to be taught in universities in recent years (</w:t>
      </w:r>
      <w:proofErr w:type="spellStart"/>
      <w:r w:rsidRPr="008D1B43">
        <w:rPr>
          <w:lang w:val="en-US"/>
        </w:rPr>
        <w:t>Papi</w:t>
      </w:r>
      <w:proofErr w:type="spellEnd"/>
      <w:r w:rsidRPr="008D1B43">
        <w:rPr>
          <w:lang w:val="en-US"/>
        </w:rPr>
        <w:t xml:space="preserve">-Thornton, D., </w:t>
      </w:r>
      <w:proofErr w:type="spellStart"/>
      <w:r w:rsidRPr="008D1B43">
        <w:rPr>
          <w:lang w:val="en-US"/>
        </w:rPr>
        <w:t>Cubista</w:t>
      </w:r>
      <w:proofErr w:type="spellEnd"/>
      <w:r w:rsidRPr="008D1B43">
        <w:rPr>
          <w:lang w:val="en-US"/>
        </w:rPr>
        <w:t>, J. 2019; Birney et al. 2019). Increasing our knowledge of the tools available</w:t>
      </w:r>
      <w:r w:rsidR="004975A2">
        <w:rPr>
          <w:lang w:val="en-US"/>
        </w:rPr>
        <w:t xml:space="preserve"> (note 20)</w:t>
      </w:r>
      <w:r w:rsidRPr="008D1B43">
        <w:rPr>
          <w:lang w:val="en-US"/>
        </w:rPr>
        <w:t xml:space="preserve"> and our understanding of these complex social landscapes and the </w:t>
      </w:r>
      <w:r w:rsidR="00094CE8">
        <w:rPr>
          <w:lang w:val="en-US"/>
        </w:rPr>
        <w:t xml:space="preserve">special </w:t>
      </w:r>
      <w:r w:rsidRPr="008D1B43">
        <w:rPr>
          <w:lang w:val="en-US"/>
        </w:rPr>
        <w:t xml:space="preserve">role that institutions play in them could also allow librarians to better understand what is at work within their own workplaces but also within their communities and ultimately to better conceive what they </w:t>
      </w:r>
      <w:r w:rsidR="0065332C">
        <w:rPr>
          <w:lang w:val="en-US"/>
        </w:rPr>
        <w:t>can</w:t>
      </w:r>
      <w:r w:rsidRPr="008D1B43">
        <w:rPr>
          <w:lang w:val="en-US"/>
        </w:rPr>
        <w:t xml:space="preserve"> </w:t>
      </w:r>
      <w:r w:rsidR="00094CE8">
        <w:rPr>
          <w:lang w:val="en-US"/>
        </w:rPr>
        <w:t xml:space="preserve">really </w:t>
      </w:r>
      <w:r w:rsidRPr="008D1B43">
        <w:rPr>
          <w:lang w:val="en-US"/>
        </w:rPr>
        <w:t>do.</w:t>
      </w:r>
    </w:p>
    <w:p w14:paraId="6AD93C0A" w14:textId="42B8329B" w:rsidR="00EC25D0" w:rsidRPr="008465F0" w:rsidRDefault="008D1B43" w:rsidP="008465F0">
      <w:pPr>
        <w:rPr>
          <w:lang w:val="en-US"/>
        </w:rPr>
      </w:pPr>
      <w:r w:rsidRPr="008D1B43">
        <w:rPr>
          <w:lang w:val="en-US"/>
        </w:rPr>
        <w:lastRenderedPageBreak/>
        <w:t xml:space="preserve">The most notable </w:t>
      </w:r>
      <w:r w:rsidR="000D061B">
        <w:rPr>
          <w:lang w:val="en-US"/>
        </w:rPr>
        <w:t>attemp</w:t>
      </w:r>
      <w:r w:rsidRPr="008D1B43">
        <w:rPr>
          <w:lang w:val="en-US"/>
        </w:rPr>
        <w:t xml:space="preserve">t to characterize library EE activity identified in the literature is </w:t>
      </w:r>
      <w:r w:rsidR="00E7360E">
        <w:rPr>
          <w:lang w:val="en-US"/>
        </w:rPr>
        <w:t>the one</w:t>
      </w:r>
      <w:r w:rsidRPr="008D1B43">
        <w:rPr>
          <w:lang w:val="en-US"/>
        </w:rPr>
        <w:t xml:space="preserve"> of </w:t>
      </w:r>
      <w:r w:rsidR="00E7360E">
        <w:rPr>
          <w:lang w:val="en-US"/>
        </w:rPr>
        <w:t xml:space="preserve">the polish </w:t>
      </w:r>
      <w:r w:rsidR="00B133B8">
        <w:rPr>
          <w:lang w:val="en-US"/>
        </w:rPr>
        <w:t xml:space="preserve">researcher and </w:t>
      </w:r>
      <w:r w:rsidR="00E7360E">
        <w:rPr>
          <w:lang w:val="en-US"/>
        </w:rPr>
        <w:t xml:space="preserve">librarian </w:t>
      </w:r>
      <w:proofErr w:type="spellStart"/>
      <w:r w:rsidR="00E7360E" w:rsidRPr="00171CFB">
        <w:rPr>
          <w:szCs w:val="20"/>
          <w:lang w:val="en-US"/>
        </w:rPr>
        <w:t>Małgorzata</w:t>
      </w:r>
      <w:proofErr w:type="spellEnd"/>
      <w:r w:rsidR="00E7360E" w:rsidRPr="008D1B43">
        <w:rPr>
          <w:lang w:val="en-US"/>
        </w:rPr>
        <w:t xml:space="preserve"> </w:t>
      </w:r>
      <w:proofErr w:type="spellStart"/>
      <w:r w:rsidRPr="008D1B43">
        <w:rPr>
          <w:lang w:val="en-US"/>
        </w:rPr>
        <w:t>Fedorowicz-</w:t>
      </w:r>
      <w:r w:rsidR="00475537" w:rsidRPr="008D1B43">
        <w:rPr>
          <w:lang w:val="en-US"/>
        </w:rPr>
        <w:t>Kruszewska</w:t>
      </w:r>
      <w:proofErr w:type="spellEnd"/>
      <w:r w:rsidR="00475537">
        <w:rPr>
          <w:lang w:val="en-US"/>
        </w:rPr>
        <w:t>:</w:t>
      </w:r>
      <w:r w:rsidR="0052726B">
        <w:rPr>
          <w:lang w:val="en-US"/>
        </w:rPr>
        <w:t xml:space="preserve"> </w:t>
      </w:r>
      <w:r w:rsidRPr="008D1B43">
        <w:rPr>
          <w:lang w:val="en-US"/>
        </w:rPr>
        <w:t>"Environmental education in libraries - theoretical foundations and practical implementation", 2020. This study analyzes twenty case studies from the award-winning libraries of the "Environment, Sustainability and Libraries</w:t>
      </w:r>
      <w:r w:rsidR="000D061B">
        <w:rPr>
          <w:lang w:val="en-US"/>
        </w:rPr>
        <w:t xml:space="preserve"> section</w:t>
      </w:r>
      <w:r w:rsidR="0006336E">
        <w:rPr>
          <w:lang w:val="en-US"/>
        </w:rPr>
        <w:t>”</w:t>
      </w:r>
      <w:r w:rsidR="000D061B">
        <w:rPr>
          <w:lang w:val="en-US"/>
        </w:rPr>
        <w:t xml:space="preserve"> (</w:t>
      </w:r>
      <w:proofErr w:type="spellStart"/>
      <w:r w:rsidR="000D061B">
        <w:rPr>
          <w:lang w:val="en-US"/>
        </w:rPr>
        <w:t>E</w:t>
      </w:r>
      <w:r w:rsidR="005648A6">
        <w:rPr>
          <w:lang w:val="en-US"/>
        </w:rPr>
        <w:t>nsulib</w:t>
      </w:r>
      <w:proofErr w:type="spellEnd"/>
      <w:r w:rsidR="000D061B">
        <w:rPr>
          <w:lang w:val="en-US"/>
        </w:rPr>
        <w:t>, I</w:t>
      </w:r>
      <w:r w:rsidRPr="008D1B43">
        <w:rPr>
          <w:lang w:val="en-US"/>
        </w:rPr>
        <w:t xml:space="preserve">FLA) between 2018 and 2019. The author proposes to categorize the educational activities implemented by these award-winning libraries across continents into three broad categories: people, artifacts, and processes, noting that, from her </w:t>
      </w:r>
      <w:r w:rsidR="00DF136F">
        <w:rPr>
          <w:lang w:val="en-US"/>
        </w:rPr>
        <w:t>point of view</w:t>
      </w:r>
      <w:r w:rsidRPr="008D1B43">
        <w:rPr>
          <w:lang w:val="en-US"/>
        </w:rPr>
        <w:t>, environmental education is an emerging area of research in library and information science. The article does not conduct a literature review but includes 49 references, 11 of which were published after 2017</w:t>
      </w:r>
      <w:r w:rsidR="00552BA1">
        <w:rPr>
          <w:lang w:val="en-US"/>
        </w:rPr>
        <w:t xml:space="preserve"> (note 21)</w:t>
      </w:r>
      <w:r w:rsidRPr="008D1B43">
        <w:rPr>
          <w:lang w:val="en-US"/>
        </w:rPr>
        <w:t xml:space="preserve">. In addition to </w:t>
      </w:r>
      <w:r w:rsidR="0052726B">
        <w:rPr>
          <w:lang w:val="en-US"/>
        </w:rPr>
        <w:t>be</w:t>
      </w:r>
      <w:r w:rsidRPr="008D1B43">
        <w:rPr>
          <w:lang w:val="en-US"/>
        </w:rPr>
        <w:t xml:space="preserve"> </w:t>
      </w:r>
      <w:r w:rsidR="0052726B">
        <w:rPr>
          <w:lang w:val="en-US"/>
        </w:rPr>
        <w:t xml:space="preserve">one of </w:t>
      </w:r>
      <w:r w:rsidRPr="008D1B43">
        <w:rPr>
          <w:lang w:val="en-US"/>
        </w:rPr>
        <w:t xml:space="preserve">the </w:t>
      </w:r>
      <w:r w:rsidR="00475537">
        <w:rPr>
          <w:lang w:val="en-US"/>
        </w:rPr>
        <w:t xml:space="preserve">very </w:t>
      </w:r>
      <w:r w:rsidRPr="008D1B43">
        <w:rPr>
          <w:lang w:val="en-US"/>
        </w:rPr>
        <w:t xml:space="preserve">first attempt </w:t>
      </w:r>
      <w:r w:rsidR="00475537">
        <w:rPr>
          <w:lang w:val="en-US"/>
        </w:rPr>
        <w:t xml:space="preserve">of </w:t>
      </w:r>
      <w:r w:rsidRPr="008D1B43">
        <w:rPr>
          <w:lang w:val="en-US"/>
        </w:rPr>
        <w:t xml:space="preserve">this </w:t>
      </w:r>
      <w:r w:rsidR="0052726B">
        <w:rPr>
          <w:lang w:val="en-US"/>
        </w:rPr>
        <w:t>type</w:t>
      </w:r>
      <w:r w:rsidRPr="008D1B43">
        <w:rPr>
          <w:lang w:val="en-US"/>
        </w:rPr>
        <w:t xml:space="preserve">, </w:t>
      </w:r>
      <w:r w:rsidR="0052726B" w:rsidRPr="0052726B">
        <w:rPr>
          <w:lang w:val="en-US"/>
        </w:rPr>
        <w:t>one of the strengths</w:t>
      </w:r>
      <w:r w:rsidR="0052726B">
        <w:rPr>
          <w:lang w:val="en-US"/>
        </w:rPr>
        <w:t xml:space="preserve"> </w:t>
      </w:r>
      <w:r w:rsidRPr="008D1B43">
        <w:rPr>
          <w:lang w:val="en-US"/>
        </w:rPr>
        <w:t xml:space="preserve">of </w:t>
      </w:r>
      <w:proofErr w:type="spellStart"/>
      <w:r w:rsidRPr="008D1B43">
        <w:rPr>
          <w:lang w:val="en-US"/>
        </w:rPr>
        <w:t>Fedorowicz-Kruszewska's</w:t>
      </w:r>
      <w:proofErr w:type="spellEnd"/>
      <w:r w:rsidRPr="008D1B43">
        <w:rPr>
          <w:lang w:val="en-US"/>
        </w:rPr>
        <w:t xml:space="preserve"> study is that it considers activities </w:t>
      </w:r>
      <w:r w:rsidR="0052726B">
        <w:rPr>
          <w:lang w:val="en-US"/>
        </w:rPr>
        <w:t>for</w:t>
      </w:r>
      <w:r w:rsidRPr="008D1B43">
        <w:rPr>
          <w:lang w:val="en-US"/>
        </w:rPr>
        <w:t xml:space="preserve"> employees as well as </w:t>
      </w:r>
      <w:r w:rsidR="0052726B">
        <w:rPr>
          <w:lang w:val="en-US"/>
        </w:rPr>
        <w:t>for</w:t>
      </w:r>
      <w:r w:rsidRPr="008D1B43">
        <w:rPr>
          <w:lang w:val="en-US"/>
        </w:rPr>
        <w:t xml:space="preserve"> library "users," both of which are effectively part of the same community to be "educated." However, the value of this study is limited by several confusions listed in the next paragraph.</w:t>
      </w:r>
    </w:p>
    <w:p w14:paraId="517FCAEE" w14:textId="45E068BD" w:rsidR="00475537" w:rsidRPr="00475537" w:rsidRDefault="00475537" w:rsidP="00475537">
      <w:pPr>
        <w:rPr>
          <w:lang w:val="en-US"/>
        </w:rPr>
      </w:pPr>
      <w:r>
        <w:rPr>
          <w:lang w:val="en-US"/>
        </w:rPr>
        <w:t>Beside</w:t>
      </w:r>
      <w:r w:rsidRPr="00475537">
        <w:rPr>
          <w:lang w:val="en-US"/>
        </w:rPr>
        <w:t xml:space="preserve"> the</w:t>
      </w:r>
      <w:r>
        <w:rPr>
          <w:lang w:val="en-US"/>
        </w:rPr>
        <w:t>se</w:t>
      </w:r>
      <w:r w:rsidRPr="00475537">
        <w:rPr>
          <w:lang w:val="en-US"/>
        </w:rPr>
        <w:t xml:space="preserve"> courageous </w:t>
      </w:r>
      <w:r>
        <w:rPr>
          <w:lang w:val="en-US"/>
        </w:rPr>
        <w:t>attempts</w:t>
      </w:r>
      <w:r w:rsidRPr="00475537">
        <w:rPr>
          <w:lang w:val="en-US"/>
        </w:rPr>
        <w:t xml:space="preserve"> of Fredericks and </w:t>
      </w:r>
      <w:proofErr w:type="spellStart"/>
      <w:r w:rsidRPr="00475537">
        <w:rPr>
          <w:lang w:val="en-US"/>
        </w:rPr>
        <w:t>Fedorowicz-Kruszewska</w:t>
      </w:r>
      <w:proofErr w:type="spellEnd"/>
      <w:r w:rsidRPr="00475537">
        <w:rPr>
          <w:lang w:val="en-US"/>
        </w:rPr>
        <w:t xml:space="preserve">, </w:t>
      </w:r>
      <w:r>
        <w:rPr>
          <w:lang w:val="en-US"/>
        </w:rPr>
        <w:t>librarians</w:t>
      </w:r>
      <w:r w:rsidRPr="00475537">
        <w:rPr>
          <w:lang w:val="en-US"/>
        </w:rPr>
        <w:t xml:space="preserve"> borrow heavily from the dominant concept of sustainable development to describe, in a synthetic way, EE activities </w:t>
      </w:r>
      <w:r>
        <w:rPr>
          <w:lang w:val="en-US"/>
        </w:rPr>
        <w:t>in</w:t>
      </w:r>
      <w:r w:rsidRPr="00475537">
        <w:rPr>
          <w:lang w:val="en-US"/>
        </w:rPr>
        <w:t xml:space="preserve"> </w:t>
      </w:r>
      <w:r w:rsidR="004E51B3">
        <w:rPr>
          <w:lang w:val="en-US"/>
        </w:rPr>
        <w:t xml:space="preserve">their </w:t>
      </w:r>
      <w:r w:rsidRPr="00475537">
        <w:rPr>
          <w:lang w:val="en-US"/>
        </w:rPr>
        <w:t>libraries</w:t>
      </w:r>
      <w:r w:rsidR="00552BA1">
        <w:rPr>
          <w:lang w:val="en-US"/>
        </w:rPr>
        <w:t xml:space="preserve"> (note 22)</w:t>
      </w:r>
      <w:r w:rsidRPr="00475537">
        <w:rPr>
          <w:lang w:val="en-US"/>
        </w:rPr>
        <w:t>.</w:t>
      </w:r>
    </w:p>
    <w:p w14:paraId="2E98EE3E" w14:textId="1201795A" w:rsidR="00475537" w:rsidRPr="00475537" w:rsidRDefault="00475537" w:rsidP="00475537">
      <w:pPr>
        <w:pStyle w:val="Paragraphedeliste"/>
        <w:numPr>
          <w:ilvl w:val="0"/>
          <w:numId w:val="7"/>
        </w:numPr>
        <w:spacing w:after="5" w:line="248" w:lineRule="auto"/>
        <w:rPr>
          <w:lang w:val="en-US"/>
        </w:rPr>
      </w:pPr>
      <w:r w:rsidRPr="00475537">
        <w:rPr>
          <w:lang w:val="en-US"/>
        </w:rPr>
        <w:t xml:space="preserve">The activities are presented according to the three interrelated spheres of SD (economic, social and environmental), thus borrowing from the associated concept of the "Triple Bottom Line" </w:t>
      </w:r>
      <w:r w:rsidR="004E51B3">
        <w:rPr>
          <w:lang w:val="en-US"/>
        </w:rPr>
        <w:t>of</w:t>
      </w:r>
      <w:r w:rsidRPr="00475537">
        <w:rPr>
          <w:lang w:val="en-US"/>
        </w:rPr>
        <w:t xml:space="preserve"> the business world</w:t>
      </w:r>
      <w:r w:rsidR="00552BA1">
        <w:rPr>
          <w:lang w:val="en-US"/>
        </w:rPr>
        <w:t xml:space="preserve"> (note 23</w:t>
      </w:r>
      <w:proofErr w:type="gramStart"/>
      <w:r w:rsidR="00552BA1">
        <w:rPr>
          <w:lang w:val="en-US"/>
        </w:rPr>
        <w:t>)</w:t>
      </w:r>
      <w:r w:rsidRPr="00475537">
        <w:rPr>
          <w:lang w:val="en-US"/>
        </w:rPr>
        <w:t>;</w:t>
      </w:r>
      <w:proofErr w:type="gramEnd"/>
    </w:p>
    <w:p w14:paraId="16395B07" w14:textId="378DEC89" w:rsidR="00475537" w:rsidRPr="00BD2B10" w:rsidRDefault="00475537" w:rsidP="00475537">
      <w:pPr>
        <w:pStyle w:val="Paragraphedeliste"/>
        <w:numPr>
          <w:ilvl w:val="0"/>
          <w:numId w:val="7"/>
        </w:numPr>
        <w:spacing w:after="5" w:line="248" w:lineRule="auto"/>
        <w:rPr>
          <w:lang w:val="en-US"/>
        </w:rPr>
      </w:pPr>
      <w:r w:rsidRPr="00475537">
        <w:rPr>
          <w:lang w:val="en-US"/>
        </w:rPr>
        <w:t xml:space="preserve">They are also classified according to the 17 Sustainable Development Goals. </w:t>
      </w:r>
      <w:r w:rsidR="004E51B3">
        <w:rPr>
          <w:lang w:val="en-US"/>
        </w:rPr>
        <w:t>U</w:t>
      </w:r>
      <w:r w:rsidR="004E51B3" w:rsidRPr="008465F0">
        <w:rPr>
          <w:lang w:val="en-US"/>
        </w:rPr>
        <w:t>nder the impetus of their professional associations</w:t>
      </w:r>
      <w:r w:rsidR="004E51B3">
        <w:rPr>
          <w:lang w:val="en-US"/>
        </w:rPr>
        <w:t>, m</w:t>
      </w:r>
      <w:r w:rsidR="008465F0" w:rsidRPr="008465F0">
        <w:rPr>
          <w:lang w:val="en-US"/>
        </w:rPr>
        <w:t>a</w:t>
      </w:r>
      <w:r w:rsidR="008465F0">
        <w:rPr>
          <w:lang w:val="en-US"/>
        </w:rPr>
        <w:t>ny</w:t>
      </w:r>
      <w:r w:rsidRPr="008465F0">
        <w:rPr>
          <w:lang w:val="en-US"/>
        </w:rPr>
        <w:t xml:space="preserve"> countries have set up collections of activities in the form of databases or publicity brochures, their primary </w:t>
      </w:r>
      <w:r w:rsidR="006B5C83">
        <w:rPr>
          <w:lang w:val="en-US"/>
        </w:rPr>
        <w:t>and declared</w:t>
      </w:r>
      <w:r w:rsidRPr="008465F0">
        <w:rPr>
          <w:lang w:val="en-US"/>
        </w:rPr>
        <w:t xml:space="preserve"> objective being to promote the</w:t>
      </w:r>
      <w:r w:rsidR="008465F0">
        <w:rPr>
          <w:lang w:val="en-US"/>
        </w:rPr>
        <w:t>ir</w:t>
      </w:r>
      <w:r w:rsidRPr="008465F0">
        <w:rPr>
          <w:lang w:val="en-US"/>
        </w:rPr>
        <w:t xml:space="preserve"> actions to their </w:t>
      </w:r>
      <w:r w:rsidR="00BD2B10" w:rsidRPr="00BD2B10">
        <w:rPr>
          <w:lang w:val="en-US"/>
        </w:rPr>
        <w:t>hierarchy</w:t>
      </w:r>
      <w:r w:rsidR="004E51B3">
        <w:rPr>
          <w:lang w:val="en-US"/>
        </w:rPr>
        <w:t xml:space="preserve"> and government</w:t>
      </w:r>
      <w:r w:rsidRPr="008465F0">
        <w:rPr>
          <w:lang w:val="en-US"/>
        </w:rPr>
        <w:t xml:space="preserve">. </w:t>
      </w:r>
      <w:r w:rsidRPr="00BD2B10">
        <w:rPr>
          <w:lang w:val="en-US"/>
        </w:rPr>
        <w:t>R. Bats (2020) notes, however, that "</w:t>
      </w:r>
      <w:r w:rsidR="004E51B3" w:rsidRPr="00FD6BAE">
        <w:rPr>
          <w:i/>
          <w:iCs/>
          <w:lang w:val="en-US"/>
        </w:rPr>
        <w:t>i</w:t>
      </w:r>
      <w:r w:rsidR="00BD2B10" w:rsidRPr="00FD6BAE">
        <w:rPr>
          <w:i/>
          <w:iCs/>
          <w:lang w:val="en-US"/>
        </w:rPr>
        <w:t xml:space="preserve">n </w:t>
      </w:r>
      <w:r w:rsidRPr="00FD6BAE">
        <w:rPr>
          <w:i/>
          <w:iCs/>
          <w:lang w:val="en-US"/>
        </w:rPr>
        <w:t xml:space="preserve">these lists of actions only a minority </w:t>
      </w:r>
      <w:r w:rsidR="00BD2B10" w:rsidRPr="00FD6BAE">
        <w:rPr>
          <w:i/>
          <w:iCs/>
          <w:lang w:val="en-US"/>
        </w:rPr>
        <w:t>is</w:t>
      </w:r>
      <w:r w:rsidRPr="00FD6BAE">
        <w:rPr>
          <w:i/>
          <w:iCs/>
          <w:lang w:val="en-US"/>
        </w:rPr>
        <w:t xml:space="preserve"> related to climate awareness and mediation</w:t>
      </w:r>
      <w:r w:rsidRPr="00BD2B10">
        <w:rPr>
          <w:lang w:val="en-US"/>
        </w:rPr>
        <w:t>".</w:t>
      </w:r>
    </w:p>
    <w:p w14:paraId="7E261898" w14:textId="77777777" w:rsidR="00475537" w:rsidRPr="00475537" w:rsidRDefault="00475537" w:rsidP="00475537">
      <w:pPr>
        <w:pStyle w:val="Paragraphedeliste"/>
        <w:spacing w:after="5" w:line="248" w:lineRule="auto"/>
        <w:rPr>
          <w:lang w:val="en-US"/>
        </w:rPr>
      </w:pPr>
    </w:p>
    <w:p w14:paraId="099E38EA" w14:textId="77777777" w:rsidR="003E6209" w:rsidRDefault="00BD2B10" w:rsidP="00082EC9">
      <w:pPr>
        <w:spacing w:after="5" w:line="248" w:lineRule="auto"/>
        <w:rPr>
          <w:lang w:val="en-US"/>
        </w:rPr>
      </w:pPr>
      <w:r w:rsidRPr="00BD2B10">
        <w:rPr>
          <w:lang w:val="en-US"/>
        </w:rPr>
        <w:t>All these attempts to conceptualize library activities involve several difficulties identified by EE research, which we will now detail, drawing also on our own observations of EE activity in Montreal public libraries.</w:t>
      </w:r>
    </w:p>
    <w:p w14:paraId="39EC72A6" w14:textId="77777777" w:rsidR="003E6209" w:rsidRDefault="003E6209" w:rsidP="00082EC9">
      <w:pPr>
        <w:spacing w:after="5" w:line="248" w:lineRule="auto"/>
        <w:rPr>
          <w:lang w:val="en-US"/>
        </w:rPr>
      </w:pPr>
    </w:p>
    <w:p w14:paraId="1DF19A18" w14:textId="15FA2F12" w:rsidR="00082EC9" w:rsidRPr="00BD2B10" w:rsidRDefault="00BD2B10" w:rsidP="00082EC9">
      <w:pPr>
        <w:spacing w:after="5" w:line="248" w:lineRule="auto"/>
        <w:rPr>
          <w:lang w:val="en-US"/>
        </w:rPr>
      </w:pPr>
      <w:r w:rsidRPr="00BD2B10">
        <w:rPr>
          <w:lang w:val="en-US"/>
        </w:rPr>
        <w:t>This non-exhaustive list is mainly intended to encourage a reflective attitude on our practices and to illustrate the interest in making more use of the conceptual tools developed by EE research.</w:t>
      </w:r>
    </w:p>
    <w:p w14:paraId="221EECBC" w14:textId="39BD7972" w:rsidR="0017796D" w:rsidRPr="001E5607" w:rsidRDefault="0017796D" w:rsidP="00AD1435">
      <w:pPr>
        <w:rPr>
          <w:lang w:val="en-CA"/>
        </w:rPr>
      </w:pPr>
    </w:p>
    <w:p w14:paraId="51AD5F6C" w14:textId="6629FA73" w:rsidR="00B96D9C" w:rsidRPr="00812398" w:rsidRDefault="00C82B88" w:rsidP="00812398">
      <w:pPr>
        <w:pStyle w:val="Titre1"/>
      </w:pPr>
      <w:bookmarkStart w:id="4" w:name="_Hlk87978314"/>
      <w:r w:rsidRPr="00812398">
        <w:t>Attention points derived from EE research</w:t>
      </w:r>
    </w:p>
    <w:bookmarkEnd w:id="4"/>
    <w:p w14:paraId="7379EF68" w14:textId="77777777" w:rsidR="008F6438" w:rsidRPr="00B96D9C" w:rsidRDefault="008F6438" w:rsidP="00C82B88">
      <w:pPr>
        <w:rPr>
          <w:b/>
          <w:bCs/>
          <w:lang w:val="en-US"/>
        </w:rPr>
      </w:pPr>
    </w:p>
    <w:p w14:paraId="07B8AE49" w14:textId="71AC27F2" w:rsidR="00C82B88" w:rsidRPr="00812398" w:rsidRDefault="009F5EFC" w:rsidP="005648A6">
      <w:pPr>
        <w:pStyle w:val="Paragraphedeliste"/>
        <w:numPr>
          <w:ilvl w:val="0"/>
          <w:numId w:val="23"/>
        </w:numPr>
        <w:spacing w:after="5" w:line="248" w:lineRule="auto"/>
        <w:rPr>
          <w:i/>
          <w:iCs/>
          <w:sz w:val="26"/>
          <w:szCs w:val="26"/>
          <w:lang w:val="en-US"/>
        </w:rPr>
      </w:pPr>
      <w:r w:rsidRPr="00812398">
        <w:rPr>
          <w:i/>
          <w:iCs/>
          <w:sz w:val="26"/>
          <w:szCs w:val="26"/>
          <w:lang w:val="en-US"/>
        </w:rPr>
        <w:t>To b</w:t>
      </w:r>
      <w:r w:rsidR="00B96D9C" w:rsidRPr="00812398">
        <w:rPr>
          <w:i/>
          <w:iCs/>
          <w:sz w:val="26"/>
          <w:szCs w:val="26"/>
          <w:lang w:val="en-US"/>
        </w:rPr>
        <w:t>etter d</w:t>
      </w:r>
      <w:r w:rsidR="005648A6" w:rsidRPr="00812398">
        <w:rPr>
          <w:i/>
          <w:iCs/>
          <w:sz w:val="26"/>
          <w:szCs w:val="26"/>
          <w:lang w:val="en-US"/>
        </w:rPr>
        <w:t>iscriminate eco-civism and EE</w:t>
      </w:r>
    </w:p>
    <w:p w14:paraId="486AE5C9" w14:textId="77777777" w:rsidR="00B96D9C" w:rsidRPr="00B96D9C" w:rsidRDefault="00B96D9C" w:rsidP="00B96D9C">
      <w:pPr>
        <w:pStyle w:val="Paragraphedeliste"/>
        <w:spacing w:after="5" w:line="248" w:lineRule="auto"/>
        <w:rPr>
          <w:i/>
          <w:iCs/>
          <w:lang w:val="en-US"/>
        </w:rPr>
      </w:pPr>
    </w:p>
    <w:p w14:paraId="0C4C1772" w14:textId="77777777" w:rsidR="003E6209" w:rsidRDefault="00C82B88" w:rsidP="001609E9">
      <w:pPr>
        <w:rPr>
          <w:lang w:val="en-US"/>
        </w:rPr>
      </w:pPr>
      <w:r w:rsidRPr="00C82B88">
        <w:rPr>
          <w:lang w:val="en-US"/>
        </w:rPr>
        <w:t xml:space="preserve">EE researchers </w:t>
      </w:r>
      <w:r>
        <w:rPr>
          <w:lang w:val="en-US"/>
        </w:rPr>
        <w:t>clearly separate</w:t>
      </w:r>
      <w:r w:rsidRPr="00C82B88">
        <w:rPr>
          <w:lang w:val="en-US"/>
        </w:rPr>
        <w:t xml:space="preserve"> eco-civism and environmental education. Eco-civism or eco-responsibility of the institution corresponds to the efforts made so that the institution itself does its share of socially prescribed deeds: eco-gestures of the staff, responsible management of supplies, events, building... There is a distinction to be made but also an understanding of the links between eco-civism and educational actions that is seldom clarified in the library science community, which often groups the two indistinctly under the umbrella of "green libraries" or "sustainable libraries". A notable exception is the article by Berlin librarian Tim Schumann, whose library </w:t>
      </w:r>
      <w:r>
        <w:rPr>
          <w:lang w:val="en-US"/>
        </w:rPr>
        <w:t xml:space="preserve">in </w:t>
      </w:r>
      <w:r w:rsidRPr="00C82B88">
        <w:rPr>
          <w:lang w:val="en-US"/>
        </w:rPr>
        <w:t xml:space="preserve">Bad </w:t>
      </w:r>
      <w:proofErr w:type="spellStart"/>
      <w:r w:rsidRPr="00C82B88">
        <w:rPr>
          <w:lang w:val="en-US"/>
        </w:rPr>
        <w:t>Odesloe</w:t>
      </w:r>
      <w:proofErr w:type="spellEnd"/>
      <w:r w:rsidRPr="00C82B88">
        <w:rPr>
          <w:lang w:val="en-US"/>
        </w:rPr>
        <w:t xml:space="preserve"> has won two </w:t>
      </w:r>
      <w:proofErr w:type="spellStart"/>
      <w:r w:rsidRPr="00C82B88">
        <w:rPr>
          <w:lang w:val="en-US"/>
        </w:rPr>
        <w:t>Ensulib</w:t>
      </w:r>
      <w:proofErr w:type="spellEnd"/>
      <w:r w:rsidRPr="00C82B88">
        <w:rPr>
          <w:lang w:val="en-US"/>
        </w:rPr>
        <w:t xml:space="preserve"> awards. He makes a good distinction between internal (</w:t>
      </w:r>
      <w:r w:rsidR="005648A6">
        <w:rPr>
          <w:lang w:val="en-US"/>
        </w:rPr>
        <w:t>eco-civism</w:t>
      </w:r>
      <w:r w:rsidRPr="00C82B88">
        <w:rPr>
          <w:lang w:val="en-US"/>
        </w:rPr>
        <w:t>) and educational (external) actions and formulates clear</w:t>
      </w:r>
      <w:r w:rsidR="005648A6">
        <w:rPr>
          <w:lang w:val="en-US"/>
        </w:rPr>
        <w:t xml:space="preserve"> </w:t>
      </w:r>
      <w:r w:rsidRPr="00C82B88">
        <w:rPr>
          <w:lang w:val="en-US"/>
        </w:rPr>
        <w:t xml:space="preserve">educational targets (Schumann, T. 2020). Interestingly, </w:t>
      </w:r>
      <w:r w:rsidRPr="00C82B88">
        <w:rPr>
          <w:lang w:val="en-US"/>
        </w:rPr>
        <w:lastRenderedPageBreak/>
        <w:t xml:space="preserve">another recent article, this time on Australian school libraries, also makes this </w:t>
      </w:r>
      <w:r w:rsidR="005648A6">
        <w:rPr>
          <w:lang w:val="en-US"/>
        </w:rPr>
        <w:t xml:space="preserve">clear </w:t>
      </w:r>
      <w:r w:rsidRPr="00C82B88">
        <w:rPr>
          <w:lang w:val="en-US"/>
        </w:rPr>
        <w:t>distinction and adds an interesting third term, supporting formal education: "We need to ensure that we support and empower our schools and teachers to integrate environmental sustainability into both the curriculum and their teaching practice." (</w:t>
      </w:r>
      <w:proofErr w:type="spellStart"/>
      <w:r w:rsidRPr="00C82B88">
        <w:rPr>
          <w:lang w:val="en-US"/>
        </w:rPr>
        <w:t>Mindum</w:t>
      </w:r>
      <w:proofErr w:type="spellEnd"/>
      <w:r w:rsidRPr="00C82B88">
        <w:rPr>
          <w:lang w:val="en-US"/>
        </w:rPr>
        <w:t>, Katalin, 2020).</w:t>
      </w:r>
    </w:p>
    <w:p w14:paraId="71561240" w14:textId="0C0A6D1B" w:rsidR="009F5EFC" w:rsidRDefault="00C82B88" w:rsidP="001609E9">
      <w:pPr>
        <w:rPr>
          <w:lang w:val="en-US"/>
        </w:rPr>
      </w:pPr>
      <w:r w:rsidRPr="00C82B88">
        <w:rPr>
          <w:lang w:val="en-US"/>
        </w:rPr>
        <w:t xml:space="preserve">But these are exceptions: Even when targeting only EE as </w:t>
      </w:r>
      <w:proofErr w:type="spellStart"/>
      <w:r w:rsidRPr="00C82B88">
        <w:rPr>
          <w:lang w:val="en-US"/>
        </w:rPr>
        <w:t>Fedorowicz-Kruszewska</w:t>
      </w:r>
      <w:proofErr w:type="spellEnd"/>
      <w:r w:rsidRPr="00C82B88">
        <w:rPr>
          <w:lang w:val="en-US"/>
        </w:rPr>
        <w:t xml:space="preserve"> does, we see this very common confusion in the literature: Many of the activities she categorizes do not fit within the notional scope of environmental education. The </w:t>
      </w:r>
      <w:r w:rsidR="005648A6">
        <w:rPr>
          <w:lang w:val="en-US"/>
        </w:rPr>
        <w:t>eco-civism</w:t>
      </w:r>
      <w:r w:rsidRPr="00C82B88">
        <w:rPr>
          <w:lang w:val="en-US"/>
        </w:rPr>
        <w:t xml:space="preserve"> of the institution engages its </w:t>
      </w:r>
      <w:r w:rsidR="005648A6">
        <w:rPr>
          <w:lang w:val="en-US"/>
        </w:rPr>
        <w:t xml:space="preserve">public </w:t>
      </w:r>
      <w:r w:rsidRPr="00C82B88">
        <w:rPr>
          <w:lang w:val="en-US"/>
        </w:rPr>
        <w:t xml:space="preserve">credibility. </w:t>
      </w:r>
      <w:r w:rsidR="003E6209" w:rsidRPr="003E6209">
        <w:rPr>
          <w:lang w:val="en-US"/>
        </w:rPr>
        <w:t xml:space="preserve">It's about "walking the talk" by taking responsibility for the impact of what we do in our own libraries and, in doing so, avoiding the "Do as we say, not as we do». </w:t>
      </w:r>
      <w:r w:rsidRPr="00C82B88">
        <w:rPr>
          <w:lang w:val="en-US"/>
        </w:rPr>
        <w:t xml:space="preserve">It is therefore important from an EE perspective, but it is an indirect link. For example, the fact that the organization's building and management is environmentally responsible is one thing, but it is of no interest from an EE perspective if it is not intentionally associated with a pedagogy of place, educational actions, or specific demonstration or experiential learning spaces or devices (e.g., a nurturing garden that could be cared for by employees, or better yet, by all community members). </w:t>
      </w:r>
    </w:p>
    <w:p w14:paraId="07085823" w14:textId="77777777" w:rsidR="008F6438" w:rsidRPr="009F5EFC" w:rsidRDefault="008F6438" w:rsidP="001609E9">
      <w:pPr>
        <w:rPr>
          <w:lang w:val="en-US"/>
        </w:rPr>
      </w:pPr>
    </w:p>
    <w:p w14:paraId="5479216B" w14:textId="6E13624E" w:rsidR="00B96D9C" w:rsidRDefault="009F5EFC" w:rsidP="00B96D9C">
      <w:pPr>
        <w:pStyle w:val="Paragraphedeliste"/>
        <w:numPr>
          <w:ilvl w:val="0"/>
          <w:numId w:val="23"/>
        </w:numPr>
        <w:spacing w:after="5" w:line="248" w:lineRule="auto"/>
        <w:rPr>
          <w:i/>
          <w:iCs/>
          <w:lang w:val="en-US"/>
        </w:rPr>
      </w:pPr>
      <w:r w:rsidRPr="008D2FA1">
        <w:rPr>
          <w:i/>
          <w:iCs/>
          <w:sz w:val="26"/>
          <w:szCs w:val="26"/>
          <w:lang w:val="en-US"/>
        </w:rPr>
        <w:t>To k</w:t>
      </w:r>
      <w:r w:rsidR="00B96D9C" w:rsidRPr="008D2FA1">
        <w:rPr>
          <w:i/>
          <w:iCs/>
          <w:sz w:val="26"/>
          <w:szCs w:val="26"/>
          <w:lang w:val="en-US"/>
        </w:rPr>
        <w:t>now the different modalities of the notional network of education</w:t>
      </w:r>
    </w:p>
    <w:p w14:paraId="78AF2E70" w14:textId="77777777" w:rsidR="000D7C39" w:rsidRPr="000D7C39" w:rsidRDefault="000D7C39" w:rsidP="000D7C39">
      <w:pPr>
        <w:pStyle w:val="Paragraphedeliste"/>
        <w:spacing w:after="5" w:line="248" w:lineRule="auto"/>
        <w:rPr>
          <w:i/>
          <w:iCs/>
          <w:lang w:val="en-US"/>
        </w:rPr>
      </w:pPr>
    </w:p>
    <w:p w14:paraId="33D02FC7" w14:textId="77777777" w:rsidR="009F6052" w:rsidRDefault="00B96D9C" w:rsidP="00B66FBE">
      <w:pPr>
        <w:rPr>
          <w:lang w:val="en-US"/>
        </w:rPr>
      </w:pPr>
      <w:r w:rsidRPr="00B96D9C">
        <w:rPr>
          <w:lang w:val="en-US"/>
        </w:rPr>
        <w:t xml:space="preserve">EE </w:t>
      </w:r>
      <w:r>
        <w:rPr>
          <w:lang w:val="en-US"/>
        </w:rPr>
        <w:t xml:space="preserve">research </w:t>
      </w:r>
      <w:r w:rsidRPr="00B96D9C">
        <w:rPr>
          <w:lang w:val="en-US"/>
        </w:rPr>
        <w:t xml:space="preserve">identifies a notional network of education that focuses on how educational actions are </w:t>
      </w:r>
      <w:r>
        <w:rPr>
          <w:lang w:val="en-US"/>
        </w:rPr>
        <w:t xml:space="preserve">taken </w:t>
      </w:r>
      <w:r w:rsidRPr="00B96D9C">
        <w:rPr>
          <w:lang w:val="en-US"/>
        </w:rPr>
        <w:t>(Sauvé, L., 2017 p. 56</w:t>
      </w:r>
      <w:r w:rsidR="009F6052">
        <w:rPr>
          <w:lang w:val="en-US"/>
        </w:rPr>
        <w:t>-</w:t>
      </w:r>
      <w:r w:rsidRPr="00B96D9C">
        <w:rPr>
          <w:lang w:val="en-US"/>
        </w:rPr>
        <w:t xml:space="preserve">65). </w:t>
      </w:r>
      <w:r w:rsidR="009F5EFC" w:rsidRPr="009F5EFC">
        <w:rPr>
          <w:lang w:val="en-US"/>
        </w:rPr>
        <w:t xml:space="preserve">In EE </w:t>
      </w:r>
      <w:r w:rsidR="009F5EFC">
        <w:rPr>
          <w:lang w:val="en-US"/>
        </w:rPr>
        <w:t xml:space="preserve">and in education </w:t>
      </w:r>
      <w:r w:rsidR="009F6052">
        <w:rPr>
          <w:lang w:val="en-US"/>
        </w:rPr>
        <w:t xml:space="preserve">in general </w:t>
      </w:r>
      <w:r w:rsidR="009F5EFC" w:rsidRPr="009F5EFC">
        <w:rPr>
          <w:lang w:val="en-US"/>
        </w:rPr>
        <w:t xml:space="preserve">we speak of formation, information, </w:t>
      </w:r>
      <w:proofErr w:type="spellStart"/>
      <w:r w:rsidR="009F5EFC" w:rsidRPr="009F5EFC">
        <w:rPr>
          <w:lang w:val="en-US"/>
        </w:rPr>
        <w:t>sensibilisation</w:t>
      </w:r>
      <w:proofErr w:type="spellEnd"/>
      <w:r w:rsidR="009F5EFC" w:rsidRPr="009F5EFC">
        <w:rPr>
          <w:lang w:val="en-US"/>
        </w:rPr>
        <w:t xml:space="preserve">, communication, </w:t>
      </w:r>
      <w:proofErr w:type="spellStart"/>
      <w:r w:rsidR="009F5EFC" w:rsidRPr="009F5EFC">
        <w:rPr>
          <w:lang w:val="en-US"/>
        </w:rPr>
        <w:t>vulgarisation</w:t>
      </w:r>
      <w:proofErr w:type="spellEnd"/>
      <w:r w:rsidR="009F5EFC" w:rsidRPr="009F5EFC">
        <w:rPr>
          <w:lang w:val="en-US"/>
        </w:rPr>
        <w:t xml:space="preserve">, animation and mediation, </w:t>
      </w:r>
      <w:proofErr w:type="spellStart"/>
      <w:r w:rsidR="009F5EFC" w:rsidRPr="009F5EFC">
        <w:rPr>
          <w:lang w:val="en-US"/>
        </w:rPr>
        <w:t>mobilisation</w:t>
      </w:r>
      <w:proofErr w:type="spellEnd"/>
      <w:r w:rsidR="009F5EFC" w:rsidRPr="009F5EFC">
        <w:rPr>
          <w:lang w:val="en-US"/>
        </w:rPr>
        <w:t xml:space="preserve">, or </w:t>
      </w:r>
      <w:proofErr w:type="spellStart"/>
      <w:r w:rsidR="009F5EFC" w:rsidRPr="009F5EFC">
        <w:rPr>
          <w:lang w:val="en-US"/>
        </w:rPr>
        <w:t>conscientisation</w:t>
      </w:r>
      <w:proofErr w:type="spellEnd"/>
      <w:r w:rsidRPr="00B96D9C">
        <w:rPr>
          <w:lang w:val="en-US"/>
        </w:rPr>
        <w:t>. Each of these EE modalities has its own particularities and good practices (</w:t>
      </w:r>
      <w:proofErr w:type="spellStart"/>
      <w:r w:rsidRPr="00B96D9C">
        <w:rPr>
          <w:lang w:val="en-US"/>
        </w:rPr>
        <w:t>Goffin</w:t>
      </w:r>
      <w:proofErr w:type="spellEnd"/>
      <w:r w:rsidRPr="00B96D9C">
        <w:rPr>
          <w:lang w:val="en-US"/>
        </w:rPr>
        <w:t>, L., 2001). These nuances still seem to be poorly understood by the library community, which seems to struggle to grasp their specific potentials but also their constraints.</w:t>
      </w:r>
    </w:p>
    <w:p w14:paraId="4C11F076" w14:textId="7684F5C5" w:rsidR="0068756B" w:rsidRDefault="00B96D9C" w:rsidP="00B66FBE">
      <w:pPr>
        <w:rPr>
          <w:lang w:val="en-US"/>
        </w:rPr>
      </w:pPr>
      <w:r w:rsidRPr="00B96D9C">
        <w:rPr>
          <w:lang w:val="en-US"/>
        </w:rPr>
        <w:t xml:space="preserve">Currently, specialists in EE identify specific educational challenges. For Edgar Gonzalez </w:t>
      </w:r>
      <w:proofErr w:type="spellStart"/>
      <w:r w:rsidRPr="00B96D9C">
        <w:rPr>
          <w:lang w:val="en-US"/>
        </w:rPr>
        <w:t>Gaudiano</w:t>
      </w:r>
      <w:proofErr w:type="spellEnd"/>
      <w:r w:rsidRPr="00B96D9C">
        <w:rPr>
          <w:lang w:val="en-US"/>
        </w:rPr>
        <w:t xml:space="preserve"> of the University of </w:t>
      </w:r>
      <w:proofErr w:type="spellStart"/>
      <w:r w:rsidRPr="00B96D9C">
        <w:rPr>
          <w:lang w:val="en-US"/>
        </w:rPr>
        <w:t>Veracruzana</w:t>
      </w:r>
      <w:proofErr w:type="spellEnd"/>
      <w:r w:rsidRPr="00B96D9C">
        <w:rPr>
          <w:lang w:val="en-US"/>
        </w:rPr>
        <w:t xml:space="preserve"> </w:t>
      </w:r>
      <w:r w:rsidR="008D2FA1">
        <w:rPr>
          <w:lang w:val="en-US"/>
        </w:rPr>
        <w:t xml:space="preserve">in </w:t>
      </w:r>
      <w:r w:rsidRPr="00B96D9C">
        <w:rPr>
          <w:lang w:val="en-US"/>
        </w:rPr>
        <w:t>Mexico</w:t>
      </w:r>
      <w:r w:rsidR="00BE6563">
        <w:rPr>
          <w:lang w:val="en-US"/>
        </w:rPr>
        <w:t xml:space="preserve"> </w:t>
      </w:r>
      <w:r w:rsidR="008D2FA1">
        <w:rPr>
          <w:lang w:val="en-US"/>
        </w:rPr>
        <w:t>(</w:t>
      </w:r>
      <w:r w:rsidR="00BE6563">
        <w:rPr>
          <w:lang w:val="en-US"/>
        </w:rPr>
        <w:t>note 24</w:t>
      </w:r>
      <w:r w:rsidRPr="00B96D9C">
        <w:rPr>
          <w:lang w:val="en-US"/>
        </w:rPr>
        <w:t>), for example, these challenges are currently to 1) Naming the human causality of climate change 2) Avoiding the most frequent errors identified such as the belief that the increase of Co2 in the atmosphere creates a hole in the ozone layer 3) Facilitating the understanding of the complexity of the phenomenon while it is sometimes counter-intuitive but also difficult to locate and understand in time 4) Restoring all its dimensions to the phenomenon and especially its social dimensions</w:t>
      </w:r>
      <w:r w:rsidR="00BE6563">
        <w:rPr>
          <w:lang w:val="en-US"/>
        </w:rPr>
        <w:t xml:space="preserve"> (note 25)</w:t>
      </w:r>
      <w:r w:rsidRPr="00B96D9C">
        <w:rPr>
          <w:lang w:val="en-US"/>
        </w:rPr>
        <w:t xml:space="preserve"> 5) Fighting against insidious denial. All these educational targets could very well be addressed in our libraries as well, but only if we master the how.</w:t>
      </w:r>
    </w:p>
    <w:p w14:paraId="2DEDABBA" w14:textId="77777777" w:rsidR="009F6052" w:rsidRPr="00B66FBE" w:rsidRDefault="009F6052" w:rsidP="00B66FBE">
      <w:pPr>
        <w:rPr>
          <w:lang w:val="en-US"/>
        </w:rPr>
      </w:pPr>
    </w:p>
    <w:p w14:paraId="095556A2" w14:textId="5480C673" w:rsidR="00B66FBE" w:rsidRPr="00BE6563" w:rsidRDefault="006A7C5C" w:rsidP="00B66FBE">
      <w:pPr>
        <w:pStyle w:val="Paragraphedeliste"/>
        <w:numPr>
          <w:ilvl w:val="0"/>
          <w:numId w:val="23"/>
        </w:numPr>
        <w:spacing w:after="5" w:line="248" w:lineRule="auto"/>
        <w:rPr>
          <w:i/>
          <w:iCs/>
          <w:sz w:val="26"/>
          <w:szCs w:val="26"/>
          <w:lang w:val="en-US"/>
        </w:rPr>
      </w:pPr>
      <w:r w:rsidRPr="00BE6563">
        <w:rPr>
          <w:i/>
          <w:iCs/>
          <w:sz w:val="26"/>
          <w:szCs w:val="26"/>
          <w:lang w:val="en-US"/>
        </w:rPr>
        <w:t xml:space="preserve">To </w:t>
      </w:r>
      <w:r w:rsidR="002638C7" w:rsidRPr="00BE6563">
        <w:rPr>
          <w:i/>
          <w:iCs/>
          <w:sz w:val="26"/>
          <w:szCs w:val="26"/>
          <w:lang w:val="en-US"/>
        </w:rPr>
        <w:t>develop</w:t>
      </w:r>
      <w:r w:rsidR="00117BEC" w:rsidRPr="00BE6563">
        <w:rPr>
          <w:i/>
          <w:iCs/>
          <w:sz w:val="26"/>
          <w:szCs w:val="26"/>
          <w:lang w:val="en-US"/>
        </w:rPr>
        <w:t xml:space="preserve"> </w:t>
      </w:r>
      <w:r w:rsidRPr="00BE6563">
        <w:rPr>
          <w:i/>
          <w:iCs/>
          <w:sz w:val="26"/>
          <w:szCs w:val="26"/>
          <w:lang w:val="en-US"/>
        </w:rPr>
        <w:t>a situated and critical approach to the Sustainable Development paradigm</w:t>
      </w:r>
    </w:p>
    <w:p w14:paraId="0B8A2CF9" w14:textId="77777777" w:rsidR="00B66FBE" w:rsidRPr="00B66FBE" w:rsidRDefault="00B66FBE" w:rsidP="00B66FBE">
      <w:pPr>
        <w:pStyle w:val="Paragraphedeliste"/>
        <w:spacing w:after="5" w:line="248" w:lineRule="auto"/>
        <w:rPr>
          <w:i/>
          <w:iCs/>
          <w:lang w:val="en-US"/>
        </w:rPr>
      </w:pPr>
    </w:p>
    <w:p w14:paraId="1C51D533" w14:textId="67724889" w:rsidR="00C17CED" w:rsidRPr="00BA6962" w:rsidRDefault="006A7C5C" w:rsidP="00BA6962">
      <w:pPr>
        <w:pStyle w:val="NormalWeb"/>
        <w:shd w:val="clear" w:color="auto" w:fill="FFFFFF"/>
        <w:spacing w:before="0" w:beforeAutospacing="0" w:after="225" w:afterAutospacing="0"/>
        <w:rPr>
          <w:rFonts w:asciiTheme="minorHAnsi" w:eastAsiaTheme="minorHAnsi" w:hAnsiTheme="minorHAnsi" w:cstheme="minorBidi"/>
          <w:sz w:val="22"/>
          <w:szCs w:val="22"/>
          <w:lang w:val="en-US" w:eastAsia="en-US"/>
        </w:rPr>
      </w:pPr>
      <w:r w:rsidRPr="006A7C5C">
        <w:rPr>
          <w:rFonts w:asciiTheme="minorHAnsi" w:eastAsiaTheme="minorHAnsi" w:hAnsiTheme="minorHAnsi" w:cstheme="minorBidi"/>
          <w:sz w:val="22"/>
          <w:szCs w:val="22"/>
          <w:lang w:val="en-US" w:eastAsia="en-US"/>
        </w:rPr>
        <w:t xml:space="preserve">The Sustainable Development (SD) paradigm is dominant in our institutions. </w:t>
      </w:r>
      <w:r w:rsidR="00A259E0">
        <w:rPr>
          <w:rFonts w:asciiTheme="minorHAnsi" w:eastAsiaTheme="minorHAnsi" w:hAnsiTheme="minorHAnsi" w:cstheme="minorBidi"/>
          <w:sz w:val="22"/>
          <w:szCs w:val="22"/>
          <w:lang w:val="en-US" w:eastAsia="en-US"/>
        </w:rPr>
        <w:t>O</w:t>
      </w:r>
      <w:r w:rsidRPr="006A7C5C">
        <w:rPr>
          <w:rFonts w:asciiTheme="minorHAnsi" w:eastAsiaTheme="minorHAnsi" w:hAnsiTheme="minorHAnsi" w:cstheme="minorBidi"/>
          <w:sz w:val="22"/>
          <w:szCs w:val="22"/>
          <w:lang w:val="en-US" w:eastAsia="en-US"/>
        </w:rPr>
        <w:t xml:space="preserve">ver the last thirty years, the concept of sustainability has occupied a growing space in economic, </w:t>
      </w:r>
      <w:r w:rsidR="009F6052" w:rsidRPr="006A7C5C">
        <w:rPr>
          <w:rFonts w:asciiTheme="minorHAnsi" w:eastAsiaTheme="minorHAnsi" w:hAnsiTheme="minorHAnsi" w:cstheme="minorBidi"/>
          <w:sz w:val="22"/>
          <w:szCs w:val="22"/>
          <w:lang w:val="en-US" w:eastAsia="en-US"/>
        </w:rPr>
        <w:t>political,</w:t>
      </w:r>
      <w:r w:rsidRPr="006A7C5C">
        <w:rPr>
          <w:rFonts w:asciiTheme="minorHAnsi" w:eastAsiaTheme="minorHAnsi" w:hAnsiTheme="minorHAnsi" w:cstheme="minorBidi"/>
          <w:sz w:val="22"/>
          <w:szCs w:val="22"/>
          <w:lang w:val="en-US" w:eastAsia="en-US"/>
        </w:rPr>
        <w:t xml:space="preserve"> and social life. However, this concept is very ambiguous. The concept of sustainability comes from </w:t>
      </w:r>
      <w:r w:rsidR="00B66FBE">
        <w:rPr>
          <w:rFonts w:asciiTheme="minorHAnsi" w:eastAsiaTheme="minorHAnsi" w:hAnsiTheme="minorHAnsi" w:cstheme="minorBidi"/>
          <w:sz w:val="22"/>
          <w:szCs w:val="22"/>
          <w:lang w:val="en-US" w:eastAsia="en-US"/>
        </w:rPr>
        <w:t xml:space="preserve">the concept </w:t>
      </w:r>
      <w:r w:rsidR="00A259E0">
        <w:rPr>
          <w:rFonts w:asciiTheme="minorHAnsi" w:eastAsiaTheme="minorHAnsi" w:hAnsiTheme="minorHAnsi" w:cstheme="minorBidi"/>
          <w:sz w:val="22"/>
          <w:szCs w:val="22"/>
          <w:lang w:val="en-US" w:eastAsia="en-US"/>
        </w:rPr>
        <w:t xml:space="preserve">of </w:t>
      </w:r>
      <w:r w:rsidRPr="006A7C5C">
        <w:rPr>
          <w:rFonts w:asciiTheme="minorHAnsi" w:eastAsiaTheme="minorHAnsi" w:hAnsiTheme="minorHAnsi" w:cstheme="minorBidi"/>
          <w:sz w:val="22"/>
          <w:szCs w:val="22"/>
          <w:lang w:val="en-US" w:eastAsia="en-US"/>
        </w:rPr>
        <w:t xml:space="preserve">sustainable development, </w:t>
      </w:r>
      <w:r w:rsidR="00B66FBE">
        <w:rPr>
          <w:rFonts w:asciiTheme="minorHAnsi" w:eastAsiaTheme="minorHAnsi" w:hAnsiTheme="minorHAnsi" w:cstheme="minorBidi"/>
          <w:sz w:val="22"/>
          <w:szCs w:val="22"/>
          <w:lang w:val="en-US" w:eastAsia="en-US"/>
        </w:rPr>
        <w:t>brought</w:t>
      </w:r>
      <w:r w:rsidRPr="006A7C5C">
        <w:rPr>
          <w:rFonts w:asciiTheme="minorHAnsi" w:eastAsiaTheme="minorHAnsi" w:hAnsiTheme="minorHAnsi" w:cstheme="minorBidi"/>
          <w:sz w:val="22"/>
          <w:szCs w:val="22"/>
          <w:lang w:val="en-US" w:eastAsia="en-US"/>
        </w:rPr>
        <w:t xml:space="preserve"> by the Brundtland report in 1987, but </w:t>
      </w:r>
      <w:r w:rsidR="00B66FBE">
        <w:rPr>
          <w:rFonts w:asciiTheme="minorHAnsi" w:eastAsiaTheme="minorHAnsi" w:hAnsiTheme="minorHAnsi" w:cstheme="minorBidi"/>
          <w:sz w:val="22"/>
          <w:szCs w:val="22"/>
          <w:lang w:val="en-US" w:eastAsia="en-US"/>
        </w:rPr>
        <w:t>with</w:t>
      </w:r>
      <w:r w:rsidRPr="006A7C5C">
        <w:rPr>
          <w:rFonts w:asciiTheme="minorHAnsi" w:eastAsiaTheme="minorHAnsi" w:hAnsiTheme="minorHAnsi" w:cstheme="minorBidi"/>
          <w:sz w:val="22"/>
          <w:szCs w:val="22"/>
          <w:lang w:val="en-US" w:eastAsia="en-US"/>
        </w:rPr>
        <w:t xml:space="preserve"> the flood of criticism</w:t>
      </w:r>
      <w:r w:rsidR="00A259E0">
        <w:rPr>
          <w:rFonts w:asciiTheme="minorHAnsi" w:eastAsiaTheme="minorHAnsi" w:hAnsiTheme="minorHAnsi" w:cstheme="minorBidi"/>
          <w:sz w:val="22"/>
          <w:szCs w:val="22"/>
          <w:lang w:val="en-US" w:eastAsia="en-US"/>
        </w:rPr>
        <w:t>s</w:t>
      </w:r>
      <w:r w:rsidRPr="006A7C5C">
        <w:rPr>
          <w:rFonts w:asciiTheme="minorHAnsi" w:eastAsiaTheme="minorHAnsi" w:hAnsiTheme="minorHAnsi" w:cstheme="minorBidi"/>
          <w:sz w:val="22"/>
          <w:szCs w:val="22"/>
          <w:lang w:val="en-US" w:eastAsia="en-US"/>
        </w:rPr>
        <w:t xml:space="preserve"> it has provoked, sustainability has gradually </w:t>
      </w:r>
      <w:r w:rsidR="00A259E0">
        <w:rPr>
          <w:rFonts w:asciiTheme="minorHAnsi" w:eastAsiaTheme="minorHAnsi" w:hAnsiTheme="minorHAnsi" w:cstheme="minorBidi"/>
          <w:sz w:val="22"/>
          <w:szCs w:val="22"/>
          <w:lang w:val="en-US" w:eastAsia="en-US"/>
        </w:rPr>
        <w:t>diverged</w:t>
      </w:r>
      <w:r w:rsidRPr="006A7C5C">
        <w:rPr>
          <w:rFonts w:asciiTheme="minorHAnsi" w:eastAsiaTheme="minorHAnsi" w:hAnsiTheme="minorHAnsi" w:cstheme="minorBidi"/>
          <w:sz w:val="22"/>
          <w:szCs w:val="22"/>
          <w:lang w:val="en-US" w:eastAsia="en-US"/>
        </w:rPr>
        <w:t xml:space="preserve"> from </w:t>
      </w:r>
      <w:r w:rsidR="00B66FBE">
        <w:rPr>
          <w:rFonts w:asciiTheme="minorHAnsi" w:eastAsiaTheme="minorHAnsi" w:hAnsiTheme="minorHAnsi" w:cstheme="minorBidi"/>
          <w:sz w:val="22"/>
          <w:szCs w:val="22"/>
          <w:lang w:val="en-US" w:eastAsia="en-US"/>
        </w:rPr>
        <w:t xml:space="preserve">sustainable </w:t>
      </w:r>
      <w:r w:rsidRPr="006A7C5C">
        <w:rPr>
          <w:rFonts w:asciiTheme="minorHAnsi" w:eastAsiaTheme="minorHAnsi" w:hAnsiTheme="minorHAnsi" w:cstheme="minorBidi"/>
          <w:sz w:val="22"/>
          <w:szCs w:val="22"/>
          <w:lang w:val="en-US" w:eastAsia="en-US"/>
        </w:rPr>
        <w:t>development and taken a different meaning. The criticisms of SD are mainly focused on the association of two notions considered antagonistic (development and sustainability), which generates an oxymoron</w:t>
      </w:r>
      <w:r w:rsidR="006E7112">
        <w:rPr>
          <w:rFonts w:asciiTheme="minorHAnsi" w:eastAsiaTheme="minorHAnsi" w:hAnsiTheme="minorHAnsi" w:cstheme="minorBidi"/>
          <w:sz w:val="22"/>
          <w:szCs w:val="22"/>
          <w:lang w:val="en-US" w:eastAsia="en-US"/>
        </w:rPr>
        <w:t xml:space="preserve"> (note 26)</w:t>
      </w:r>
      <w:r w:rsidRPr="006A7C5C">
        <w:rPr>
          <w:rFonts w:asciiTheme="minorHAnsi" w:eastAsiaTheme="minorHAnsi" w:hAnsiTheme="minorHAnsi" w:cstheme="minorBidi"/>
          <w:sz w:val="22"/>
          <w:szCs w:val="22"/>
          <w:lang w:val="en-US" w:eastAsia="en-US"/>
        </w:rPr>
        <w:t>, but also on the fact that SD has rapidly lost its</w:t>
      </w:r>
      <w:r w:rsidR="009F6052" w:rsidRPr="009F6052">
        <w:rPr>
          <w:rFonts w:asciiTheme="minorHAnsi" w:eastAsiaTheme="minorHAnsi" w:hAnsiTheme="minorHAnsi" w:cstheme="minorBidi"/>
          <w:sz w:val="22"/>
          <w:szCs w:val="22"/>
          <w:lang w:val="en-US" w:eastAsia="en-US"/>
        </w:rPr>
        <w:t xml:space="preserve"> </w:t>
      </w:r>
      <w:r w:rsidR="009F6052" w:rsidRPr="006A7C5C">
        <w:rPr>
          <w:rFonts w:asciiTheme="minorHAnsi" w:eastAsiaTheme="minorHAnsi" w:hAnsiTheme="minorHAnsi" w:cstheme="minorBidi"/>
          <w:sz w:val="22"/>
          <w:szCs w:val="22"/>
          <w:lang w:val="en-US" w:eastAsia="en-US"/>
        </w:rPr>
        <w:t>socio-environmental transformation</w:t>
      </w:r>
      <w:r w:rsidRPr="006A7C5C">
        <w:rPr>
          <w:rFonts w:asciiTheme="minorHAnsi" w:eastAsiaTheme="minorHAnsi" w:hAnsiTheme="minorHAnsi" w:cstheme="minorBidi"/>
          <w:sz w:val="22"/>
          <w:szCs w:val="22"/>
          <w:lang w:val="en-US" w:eastAsia="en-US"/>
        </w:rPr>
        <w:t xml:space="preserve"> potential. SD has been criticized by many researchers (</w:t>
      </w:r>
      <w:r w:rsidR="00B66FBE" w:rsidRPr="006A7C5C">
        <w:rPr>
          <w:rFonts w:asciiTheme="minorHAnsi" w:eastAsiaTheme="minorHAnsi" w:hAnsiTheme="minorHAnsi" w:cstheme="minorBidi"/>
          <w:sz w:val="22"/>
          <w:szCs w:val="22"/>
          <w:lang w:val="en-US" w:eastAsia="en-US"/>
        </w:rPr>
        <w:t>e.g.,</w:t>
      </w:r>
      <w:r w:rsidRPr="006A7C5C">
        <w:rPr>
          <w:rFonts w:asciiTheme="minorHAnsi" w:eastAsiaTheme="minorHAnsi" w:hAnsiTheme="minorHAnsi" w:cstheme="minorBidi"/>
          <w:sz w:val="22"/>
          <w:szCs w:val="22"/>
          <w:lang w:val="en-US" w:eastAsia="en-US"/>
        </w:rPr>
        <w:t xml:space="preserve"> Sauvé L. 2011; Stein S. et al, 2020). It </w:t>
      </w:r>
      <w:r w:rsidRPr="006A7C5C">
        <w:rPr>
          <w:rFonts w:asciiTheme="minorHAnsi" w:eastAsiaTheme="minorHAnsi" w:hAnsiTheme="minorHAnsi" w:cstheme="minorBidi"/>
          <w:sz w:val="22"/>
          <w:szCs w:val="22"/>
          <w:lang w:val="en-US" w:eastAsia="en-US"/>
        </w:rPr>
        <w:lastRenderedPageBreak/>
        <w:t xml:space="preserve">has also been criticized for the fact that EE, marked by multiple historical paths specific to each country, is a discipline that stands apart from both the UN discourse and the SD paradigm. </w:t>
      </w:r>
      <w:r w:rsidR="001A6827">
        <w:rPr>
          <w:rFonts w:asciiTheme="minorHAnsi" w:eastAsiaTheme="minorHAnsi" w:hAnsiTheme="minorHAnsi" w:cstheme="minorBidi"/>
          <w:sz w:val="22"/>
          <w:szCs w:val="22"/>
          <w:lang w:val="en-US" w:eastAsia="en-US"/>
        </w:rPr>
        <w:t>In</w:t>
      </w:r>
      <w:r w:rsidRPr="006A7C5C">
        <w:rPr>
          <w:rFonts w:asciiTheme="minorHAnsi" w:eastAsiaTheme="minorHAnsi" w:hAnsiTheme="minorHAnsi" w:cstheme="minorBidi"/>
          <w:sz w:val="22"/>
          <w:szCs w:val="22"/>
          <w:lang w:val="en-US" w:eastAsia="en-US"/>
        </w:rPr>
        <w:t xml:space="preserve"> Quebec, for example, SD has even introduced a harmful break precisely dated - 1995 - in the national efforts,</w:t>
      </w:r>
      <w:r w:rsidR="00B66FBE" w:rsidRPr="00B66FBE">
        <w:rPr>
          <w:rFonts w:asciiTheme="minorHAnsi" w:eastAsiaTheme="minorHAnsi" w:hAnsiTheme="minorHAnsi" w:cstheme="minorBidi"/>
          <w:sz w:val="22"/>
          <w:szCs w:val="22"/>
          <w:lang w:val="en-US" w:eastAsia="en-US"/>
        </w:rPr>
        <w:t xml:space="preserve"> </w:t>
      </w:r>
      <w:r w:rsidR="00B66FBE" w:rsidRPr="006A7C5C">
        <w:rPr>
          <w:rFonts w:asciiTheme="minorHAnsi" w:eastAsiaTheme="minorHAnsi" w:hAnsiTheme="minorHAnsi" w:cstheme="minorBidi"/>
          <w:sz w:val="22"/>
          <w:szCs w:val="22"/>
          <w:lang w:val="en-US" w:eastAsia="en-US"/>
        </w:rPr>
        <w:t>started in the 1970s</w:t>
      </w:r>
      <w:r w:rsidR="00B66FBE">
        <w:rPr>
          <w:rFonts w:asciiTheme="minorHAnsi" w:eastAsiaTheme="minorHAnsi" w:hAnsiTheme="minorHAnsi" w:cstheme="minorBidi"/>
          <w:sz w:val="22"/>
          <w:szCs w:val="22"/>
          <w:lang w:val="en-US" w:eastAsia="en-US"/>
        </w:rPr>
        <w:t xml:space="preserve"> and</w:t>
      </w:r>
      <w:r w:rsidRPr="006A7C5C">
        <w:rPr>
          <w:rFonts w:asciiTheme="minorHAnsi" w:eastAsiaTheme="minorHAnsi" w:hAnsiTheme="minorHAnsi" w:cstheme="minorBidi"/>
          <w:sz w:val="22"/>
          <w:szCs w:val="22"/>
          <w:lang w:val="en-US" w:eastAsia="en-US"/>
        </w:rPr>
        <w:t xml:space="preserve"> then very active, to structure EE. For several countries and cultures in which the relationship with the living </w:t>
      </w:r>
      <w:r w:rsidR="00B66FBE">
        <w:rPr>
          <w:rFonts w:asciiTheme="minorHAnsi" w:eastAsiaTheme="minorHAnsi" w:hAnsiTheme="minorHAnsi" w:cstheme="minorBidi"/>
          <w:sz w:val="22"/>
          <w:szCs w:val="22"/>
          <w:lang w:val="en-US" w:eastAsia="en-US"/>
        </w:rPr>
        <w:t>space</w:t>
      </w:r>
      <w:r w:rsidRPr="006A7C5C">
        <w:rPr>
          <w:rFonts w:asciiTheme="minorHAnsi" w:eastAsiaTheme="minorHAnsi" w:hAnsiTheme="minorHAnsi" w:cstheme="minorBidi"/>
          <w:sz w:val="22"/>
          <w:szCs w:val="22"/>
          <w:lang w:val="en-US" w:eastAsia="en-US"/>
        </w:rPr>
        <w:t xml:space="preserve"> depends on a completely different cosmology, this break was of course even more acute.</w:t>
      </w:r>
    </w:p>
    <w:p w14:paraId="59EFEAB5" w14:textId="2E55957B" w:rsidR="00A259E0" w:rsidRPr="00A259E0" w:rsidRDefault="00A259E0" w:rsidP="00EA4C06">
      <w:pPr>
        <w:spacing w:after="5" w:line="248" w:lineRule="auto"/>
        <w:rPr>
          <w:lang w:val="en-US"/>
        </w:rPr>
      </w:pPr>
      <w:proofErr w:type="spellStart"/>
      <w:r w:rsidRPr="00A259E0">
        <w:rPr>
          <w:lang w:val="en-US"/>
        </w:rPr>
        <w:t>Fedorowicz-Kruszewska</w:t>
      </w:r>
      <w:proofErr w:type="spellEnd"/>
      <w:r w:rsidRPr="00A259E0">
        <w:rPr>
          <w:lang w:val="en-US"/>
        </w:rPr>
        <w:t xml:space="preserve"> is very representative of the positioning of the library community when, in her "definition of concepts" section, she gives prominence to SD and presents SD, SD education, environmental education, and environmental literacy as nested concepts</w:t>
      </w:r>
      <w:r w:rsidR="001A6827">
        <w:rPr>
          <w:lang w:val="en-US"/>
        </w:rPr>
        <w:t xml:space="preserve"> (note 27)</w:t>
      </w:r>
      <w:r w:rsidRPr="00A259E0">
        <w:rPr>
          <w:lang w:val="en-US"/>
        </w:rPr>
        <w:t>. As she points out, environmental education has much older roots than SD but, contrary to what she suggests, the field of EE encompasses rather than underlies education for sustainable development</w:t>
      </w:r>
      <w:r w:rsidR="001A6827">
        <w:rPr>
          <w:lang w:val="en-US"/>
        </w:rPr>
        <w:t xml:space="preserve"> (note 28)</w:t>
      </w:r>
      <w:r w:rsidRPr="00A259E0">
        <w:rPr>
          <w:lang w:val="en-US"/>
        </w:rPr>
        <w:t>. Moreover, and contrary to what is suggested by the authors she cites, "environmental literacy" presented as an ability to "take individual responsibility for repairing and preventing environmental degradation" is probably not "the main objective and outcome of environmental education". EE aims to transform the way we think and act in our relationships with our environment, but primarily in our relationships with each other.</w:t>
      </w:r>
    </w:p>
    <w:p w14:paraId="7D3B56FF" w14:textId="77777777" w:rsidR="00EA4C06" w:rsidRPr="001E5607" w:rsidRDefault="00EA4C06" w:rsidP="00082EC9">
      <w:pPr>
        <w:spacing w:after="5" w:line="248" w:lineRule="auto"/>
        <w:rPr>
          <w:lang w:val="en-CA"/>
        </w:rPr>
      </w:pPr>
    </w:p>
    <w:p w14:paraId="14F66801" w14:textId="18EFDF03" w:rsidR="00F97C87" w:rsidRPr="00F97C87" w:rsidRDefault="00F97C87" w:rsidP="00F97C87">
      <w:pPr>
        <w:spacing w:after="5" w:line="248" w:lineRule="auto"/>
        <w:rPr>
          <w:lang w:val="en-US"/>
        </w:rPr>
      </w:pPr>
      <w:r w:rsidRPr="00F97C87">
        <w:rPr>
          <w:lang w:val="en-US"/>
        </w:rPr>
        <w:t>Also, we should be more aware that when we talk about sustainability, we usually talk about " nature</w:t>
      </w:r>
      <w:r w:rsidR="00C33ECF">
        <w:rPr>
          <w:lang w:val="en-US"/>
        </w:rPr>
        <w:t xml:space="preserve"> as a problem</w:t>
      </w:r>
      <w:r w:rsidRPr="00F97C87">
        <w:rPr>
          <w:lang w:val="en-US"/>
        </w:rPr>
        <w:t>" or "nature</w:t>
      </w:r>
      <w:r w:rsidR="00C33ECF">
        <w:rPr>
          <w:lang w:val="en-US"/>
        </w:rPr>
        <w:t xml:space="preserve"> as a </w:t>
      </w:r>
      <w:r w:rsidR="00C33ECF" w:rsidRPr="00F97C87">
        <w:rPr>
          <w:lang w:val="en-US"/>
        </w:rPr>
        <w:t>resource</w:t>
      </w:r>
      <w:r w:rsidRPr="00F97C87">
        <w:rPr>
          <w:lang w:val="en-US"/>
        </w:rPr>
        <w:t xml:space="preserve">", but much more rarely about other ways of relating to it, which are also present - although perhaps in a more </w:t>
      </w:r>
      <w:r w:rsidR="00C33ECF">
        <w:rPr>
          <w:lang w:val="en-US"/>
        </w:rPr>
        <w:t>hidden</w:t>
      </w:r>
      <w:r w:rsidRPr="00F97C87">
        <w:rPr>
          <w:lang w:val="en-US"/>
        </w:rPr>
        <w:t xml:space="preserve"> way - in our library collections and practices, and which are just as important. </w:t>
      </w:r>
    </w:p>
    <w:p w14:paraId="4C00A057" w14:textId="77777777" w:rsidR="00F97C87" w:rsidRPr="00F97C87" w:rsidRDefault="00F97C87" w:rsidP="00F97C87">
      <w:pPr>
        <w:spacing w:after="5" w:line="248" w:lineRule="auto"/>
        <w:rPr>
          <w:lang w:val="en-US"/>
        </w:rPr>
      </w:pPr>
    </w:p>
    <w:p w14:paraId="4F14095D" w14:textId="5367221D" w:rsidR="00F97C87" w:rsidRPr="00F97C87" w:rsidRDefault="00F97C87" w:rsidP="00F97C87">
      <w:pPr>
        <w:spacing w:after="5" w:line="248" w:lineRule="auto"/>
        <w:rPr>
          <w:lang w:val="en-US"/>
        </w:rPr>
      </w:pPr>
      <w:r w:rsidRPr="00F97C87">
        <w:rPr>
          <w:lang w:val="en-US"/>
        </w:rPr>
        <w:t xml:space="preserve">An expert in EE, such as E. Gonzalez </w:t>
      </w:r>
      <w:proofErr w:type="spellStart"/>
      <w:r w:rsidRPr="00F97C87">
        <w:rPr>
          <w:lang w:val="en-US"/>
        </w:rPr>
        <w:t>Gaudiano</w:t>
      </w:r>
      <w:proofErr w:type="spellEnd"/>
      <w:r w:rsidRPr="00F97C87">
        <w:rPr>
          <w:lang w:val="en-US"/>
        </w:rPr>
        <w:t>, also notes that, although</w:t>
      </w:r>
      <w:r w:rsidR="001A6827">
        <w:rPr>
          <w:lang w:val="en-US"/>
        </w:rPr>
        <w:t>,</w:t>
      </w:r>
      <w:r w:rsidRPr="00F97C87">
        <w:rPr>
          <w:lang w:val="en-US"/>
        </w:rPr>
        <w:t xml:space="preserve"> in theory</w:t>
      </w:r>
      <w:r w:rsidR="001A6827">
        <w:rPr>
          <w:lang w:val="en-US"/>
        </w:rPr>
        <w:t>,</w:t>
      </w:r>
      <w:r w:rsidRPr="00F97C87">
        <w:rPr>
          <w:lang w:val="en-US"/>
        </w:rPr>
        <w:t xml:space="preserve"> sustainability is seen as a dimension that articulates aspects of maintaining environmental quality and ecosystem integrity with those of social and economic equity, there is still a general perception that sustainability refers only to environmental aspects, as </w:t>
      </w:r>
      <w:proofErr w:type="spellStart"/>
      <w:r w:rsidRPr="00F97C87">
        <w:rPr>
          <w:lang w:val="en-US"/>
        </w:rPr>
        <w:t>Fedorowicz-Kruszewska's</w:t>
      </w:r>
      <w:proofErr w:type="spellEnd"/>
      <w:r w:rsidRPr="00F97C87">
        <w:rPr>
          <w:lang w:val="en-US"/>
        </w:rPr>
        <w:t xml:space="preserve"> positioning clearly demonstrates.</w:t>
      </w:r>
    </w:p>
    <w:p w14:paraId="4EB813DE" w14:textId="77777777" w:rsidR="00F97C87" w:rsidRPr="00F97C87" w:rsidRDefault="00F97C87" w:rsidP="00F97C87">
      <w:pPr>
        <w:spacing w:after="5" w:line="248" w:lineRule="auto"/>
        <w:rPr>
          <w:lang w:val="en-US"/>
        </w:rPr>
      </w:pPr>
    </w:p>
    <w:p w14:paraId="1EC13ECA" w14:textId="4A9AFC87" w:rsidR="00F710A3" w:rsidRDefault="00F97C87" w:rsidP="00082EC9">
      <w:pPr>
        <w:spacing w:after="5" w:line="248" w:lineRule="auto"/>
        <w:rPr>
          <w:lang w:val="en-US"/>
        </w:rPr>
      </w:pPr>
      <w:r w:rsidRPr="00F97C87">
        <w:rPr>
          <w:lang w:val="en-US"/>
        </w:rPr>
        <w:t xml:space="preserve">Sustainability and especially SD evacuate social issues and, by this very fact, cannot have an impact because they deprive us of a true reflection on the social nature of the </w:t>
      </w:r>
      <w:r w:rsidR="0089338B" w:rsidRPr="00F97C87">
        <w:rPr>
          <w:lang w:val="en-US"/>
        </w:rPr>
        <w:t xml:space="preserve">observed </w:t>
      </w:r>
      <w:r w:rsidRPr="00F97C87">
        <w:rPr>
          <w:lang w:val="en-US"/>
        </w:rPr>
        <w:t xml:space="preserve">problems. According to E. Gonzalez </w:t>
      </w:r>
      <w:proofErr w:type="spellStart"/>
      <w:r w:rsidRPr="00F97C87">
        <w:rPr>
          <w:lang w:val="en-US"/>
        </w:rPr>
        <w:t>Gaudiano</w:t>
      </w:r>
      <w:proofErr w:type="spellEnd"/>
      <w:r w:rsidR="009832E0">
        <w:rPr>
          <w:lang w:val="en-US"/>
        </w:rPr>
        <w:t xml:space="preserve"> (note 29)</w:t>
      </w:r>
      <w:r w:rsidRPr="00F97C87">
        <w:rPr>
          <w:lang w:val="en-US"/>
        </w:rPr>
        <w:t xml:space="preserve">, the SD paradigm, by making these social issues peripheral, would even support a form of "systemic </w:t>
      </w:r>
      <w:proofErr w:type="spellStart"/>
      <w:r w:rsidRPr="00F97C87">
        <w:rPr>
          <w:lang w:val="en-US"/>
        </w:rPr>
        <w:t>negationism</w:t>
      </w:r>
      <w:proofErr w:type="spellEnd"/>
      <w:r w:rsidRPr="00F97C87">
        <w:rPr>
          <w:lang w:val="en-US"/>
        </w:rPr>
        <w:t xml:space="preserve">", for fear of change, of confrontation with disciplinary traditions, often outdated, as well as with institutional customs and habits that resist innovation, because they are considered threats to work niches and comfort zones. Gonzalez </w:t>
      </w:r>
      <w:proofErr w:type="spellStart"/>
      <w:r w:rsidRPr="00F97C87">
        <w:rPr>
          <w:lang w:val="en-US"/>
        </w:rPr>
        <w:t>Gaudiano</w:t>
      </w:r>
      <w:proofErr w:type="spellEnd"/>
      <w:r w:rsidRPr="00F97C87">
        <w:rPr>
          <w:lang w:val="en-US"/>
        </w:rPr>
        <w:t xml:space="preserve"> cites Henderson (2017) to support his thesis that universities and educational institutions in general have thus </w:t>
      </w:r>
      <w:r w:rsidR="00C33ECF" w:rsidRPr="00C33ECF">
        <w:rPr>
          <w:lang w:val="en-US"/>
        </w:rPr>
        <w:t>backed away</w:t>
      </w:r>
      <w:r w:rsidRPr="00F97C87">
        <w:rPr>
          <w:lang w:val="en-US"/>
        </w:rPr>
        <w:t xml:space="preserve"> from the challenge of addressing climate change education.</w:t>
      </w:r>
      <w:r w:rsidR="00F710A3">
        <w:rPr>
          <w:lang w:val="en-US"/>
        </w:rPr>
        <w:t xml:space="preserve"> </w:t>
      </w:r>
      <w:r w:rsidRPr="00F97C87">
        <w:rPr>
          <w:lang w:val="en-US"/>
        </w:rPr>
        <w:t xml:space="preserve">We may well be </w:t>
      </w:r>
      <w:r w:rsidR="00B3527D">
        <w:rPr>
          <w:lang w:val="en-US"/>
        </w:rPr>
        <w:t xml:space="preserve">in that same place </w:t>
      </w:r>
      <w:r w:rsidRPr="00F97C87">
        <w:rPr>
          <w:lang w:val="en-US"/>
        </w:rPr>
        <w:t>in our libraries as well.</w:t>
      </w:r>
    </w:p>
    <w:p w14:paraId="7104C275" w14:textId="77777777" w:rsidR="00F710A3" w:rsidRDefault="00F710A3" w:rsidP="00082EC9">
      <w:pPr>
        <w:spacing w:after="5" w:line="248" w:lineRule="auto"/>
        <w:rPr>
          <w:lang w:val="en-US"/>
        </w:rPr>
      </w:pPr>
    </w:p>
    <w:p w14:paraId="5937DFDC" w14:textId="0A0CD2BA" w:rsidR="00EA09FD" w:rsidRPr="008C3A76" w:rsidRDefault="00F97C87" w:rsidP="00082EC9">
      <w:pPr>
        <w:spacing w:after="5" w:line="248" w:lineRule="auto"/>
        <w:rPr>
          <w:lang w:val="en-US"/>
        </w:rPr>
      </w:pPr>
      <w:r w:rsidRPr="00F97C87">
        <w:rPr>
          <w:lang w:val="en-US"/>
        </w:rPr>
        <w:t xml:space="preserve">For information professionals at this stage, it is not a matter of recognizing an emerging practice specific to their </w:t>
      </w:r>
      <w:r w:rsidR="00B3527D">
        <w:rPr>
          <w:lang w:val="en-US"/>
        </w:rPr>
        <w:t>proper domain</w:t>
      </w:r>
      <w:r w:rsidR="00C33ECF">
        <w:rPr>
          <w:lang w:val="en-US"/>
        </w:rPr>
        <w:t xml:space="preserve"> or, </w:t>
      </w:r>
      <w:r w:rsidRPr="00F97C87">
        <w:rPr>
          <w:lang w:val="en-US"/>
        </w:rPr>
        <w:t>as R. Bats (2020)</w:t>
      </w:r>
      <w:r w:rsidR="00B3527D">
        <w:rPr>
          <w:lang w:val="en-US"/>
        </w:rPr>
        <w:t xml:space="preserve"> wrote</w:t>
      </w:r>
      <w:r w:rsidRPr="00F97C87">
        <w:rPr>
          <w:lang w:val="en-US"/>
        </w:rPr>
        <w:t xml:space="preserve">, a new </w:t>
      </w:r>
      <w:r w:rsidR="00B3527D">
        <w:rPr>
          <w:lang w:val="en-US"/>
        </w:rPr>
        <w:t>“</w:t>
      </w:r>
      <w:r w:rsidRPr="00F97C87">
        <w:rPr>
          <w:lang w:val="en-US"/>
        </w:rPr>
        <w:t>offer from libraries in response to a new crisis</w:t>
      </w:r>
      <w:r w:rsidR="00B3527D">
        <w:rPr>
          <w:lang w:val="en-US"/>
        </w:rPr>
        <w:t>”</w:t>
      </w:r>
      <w:r w:rsidRPr="00F97C87">
        <w:rPr>
          <w:lang w:val="en-US"/>
        </w:rPr>
        <w:t xml:space="preserve">, but rather to revisit their use of SD and to recognize that they have been participating for decades, with their own means and as actors among others, in a discipline already constituted </w:t>
      </w:r>
      <w:r w:rsidR="009858A7">
        <w:rPr>
          <w:lang w:val="en-US"/>
        </w:rPr>
        <w:t xml:space="preserve">and </w:t>
      </w:r>
      <w:r w:rsidRPr="00F97C87">
        <w:rPr>
          <w:lang w:val="en-US"/>
        </w:rPr>
        <w:t xml:space="preserve">much broader than SD, with its own particular national histories, its own currents and its own vocabulary. The oldest article </w:t>
      </w:r>
      <w:r w:rsidR="00B3527D">
        <w:rPr>
          <w:lang w:val="en-US"/>
        </w:rPr>
        <w:t>identified</w:t>
      </w:r>
      <w:r w:rsidRPr="00F97C87">
        <w:rPr>
          <w:lang w:val="en-US"/>
        </w:rPr>
        <w:t xml:space="preserve"> that talks about the role of the </w:t>
      </w:r>
      <w:r w:rsidR="00B3527D">
        <w:rPr>
          <w:lang w:val="en-US"/>
        </w:rPr>
        <w:t xml:space="preserve">school </w:t>
      </w:r>
      <w:r w:rsidRPr="00F97C87">
        <w:rPr>
          <w:lang w:val="en-US"/>
        </w:rPr>
        <w:t>library in environmental education (Armstrong, H., 1971) was written 50 years ago and is still remarkably relevant.</w:t>
      </w:r>
    </w:p>
    <w:p w14:paraId="7B4E7B46" w14:textId="361EBB5F" w:rsidR="002638C7" w:rsidRDefault="002638C7" w:rsidP="005935CB">
      <w:pPr>
        <w:spacing w:after="5" w:line="248" w:lineRule="auto"/>
        <w:rPr>
          <w:lang w:val="en-CA"/>
        </w:rPr>
      </w:pPr>
    </w:p>
    <w:p w14:paraId="5407019A" w14:textId="36D69126" w:rsidR="009832E0" w:rsidRDefault="009832E0">
      <w:pPr>
        <w:rPr>
          <w:lang w:val="en-CA"/>
        </w:rPr>
      </w:pPr>
      <w:r>
        <w:rPr>
          <w:lang w:val="en-CA"/>
        </w:rPr>
        <w:br w:type="page"/>
      </w:r>
    </w:p>
    <w:p w14:paraId="608B2AEE" w14:textId="77777777" w:rsidR="009858A7" w:rsidRPr="001E5607" w:rsidRDefault="009858A7" w:rsidP="005935CB">
      <w:pPr>
        <w:spacing w:after="5" w:line="248" w:lineRule="auto"/>
        <w:rPr>
          <w:lang w:val="en-CA"/>
        </w:rPr>
      </w:pPr>
    </w:p>
    <w:p w14:paraId="0345B062" w14:textId="59B0A890" w:rsidR="002638C7" w:rsidRPr="009832E0" w:rsidRDefault="002638C7" w:rsidP="00117BEC">
      <w:pPr>
        <w:pStyle w:val="Paragraphedeliste"/>
        <w:numPr>
          <w:ilvl w:val="0"/>
          <w:numId w:val="23"/>
        </w:numPr>
        <w:spacing w:after="5" w:line="248" w:lineRule="auto"/>
        <w:rPr>
          <w:i/>
          <w:iCs/>
          <w:sz w:val="26"/>
          <w:szCs w:val="26"/>
          <w:lang w:val="en-US"/>
        </w:rPr>
      </w:pPr>
      <w:r w:rsidRPr="009832E0">
        <w:rPr>
          <w:i/>
          <w:iCs/>
          <w:sz w:val="26"/>
          <w:szCs w:val="26"/>
          <w:lang w:val="en-US"/>
        </w:rPr>
        <w:t>To focus on reconnecting with the concrete local situation</w:t>
      </w:r>
    </w:p>
    <w:p w14:paraId="238C4C7C" w14:textId="77777777" w:rsidR="002638C7" w:rsidRPr="002638C7" w:rsidRDefault="002638C7" w:rsidP="002638C7">
      <w:pPr>
        <w:spacing w:after="5" w:line="248" w:lineRule="auto"/>
        <w:rPr>
          <w:lang w:val="en-US"/>
        </w:rPr>
      </w:pPr>
    </w:p>
    <w:p w14:paraId="585F0352" w14:textId="69620B49" w:rsidR="002638C7" w:rsidRPr="002638C7" w:rsidRDefault="002638C7" w:rsidP="002638C7">
      <w:pPr>
        <w:spacing w:after="5" w:line="248" w:lineRule="auto"/>
        <w:rPr>
          <w:lang w:val="en-US"/>
        </w:rPr>
      </w:pPr>
      <w:r w:rsidRPr="002638C7">
        <w:rPr>
          <w:lang w:val="en-US"/>
        </w:rPr>
        <w:t xml:space="preserve">To </w:t>
      </w:r>
      <w:r w:rsidR="00117BEC">
        <w:rPr>
          <w:lang w:val="en-US"/>
        </w:rPr>
        <w:t>take a university course</w:t>
      </w:r>
      <w:r w:rsidRPr="002638C7">
        <w:rPr>
          <w:lang w:val="en-US"/>
        </w:rPr>
        <w:t xml:space="preserve"> in EE is to discover - with the Quebec </w:t>
      </w:r>
      <w:r w:rsidR="00117BEC">
        <w:rPr>
          <w:lang w:val="en-US"/>
        </w:rPr>
        <w:t xml:space="preserve">EE </w:t>
      </w:r>
      <w:r w:rsidRPr="002638C7">
        <w:rPr>
          <w:lang w:val="en-US"/>
        </w:rPr>
        <w:t>specialist Lucie Sauvé - that EE is necessarily situated. Above all, it is a matter of "</w:t>
      </w:r>
      <w:r w:rsidR="00117BEC">
        <w:rPr>
          <w:lang w:val="en-US"/>
        </w:rPr>
        <w:t>guiding</w:t>
      </w:r>
      <w:r w:rsidRPr="002638C7">
        <w:rPr>
          <w:lang w:val="en-US"/>
        </w:rPr>
        <w:t xml:space="preserve"> an environmental </w:t>
      </w:r>
      <w:r w:rsidR="00117BEC">
        <w:rPr>
          <w:lang w:val="en-US"/>
        </w:rPr>
        <w:t>journey</w:t>
      </w:r>
      <w:r w:rsidRPr="002638C7">
        <w:rPr>
          <w:lang w:val="en-US"/>
        </w:rPr>
        <w:t xml:space="preserve"> towards an "interior landscape", which allows us to ask ourselves questions such as what is this place where I live</w:t>
      </w:r>
      <w:r w:rsidR="00117BEC">
        <w:rPr>
          <w:lang w:val="en-US"/>
        </w:rPr>
        <w:t xml:space="preserve"> in</w:t>
      </w:r>
      <w:r w:rsidRPr="002638C7">
        <w:rPr>
          <w:lang w:val="en-US"/>
        </w:rPr>
        <w:t>? With whom do I share this living space?</w:t>
      </w:r>
      <w:r w:rsidR="00117BEC">
        <w:rPr>
          <w:lang w:val="en-US"/>
        </w:rPr>
        <w:t xml:space="preserve"> </w:t>
      </w:r>
      <w:r w:rsidRPr="002638C7">
        <w:rPr>
          <w:lang w:val="en-US"/>
        </w:rPr>
        <w:t>...</w:t>
      </w:r>
      <w:r w:rsidR="00117BEC">
        <w:rPr>
          <w:lang w:val="en-US"/>
        </w:rPr>
        <w:t xml:space="preserve"> </w:t>
      </w:r>
      <w:r w:rsidRPr="002638C7">
        <w:rPr>
          <w:lang w:val="en-US"/>
        </w:rPr>
        <w:t>humans and non-humans, where do I come from, where do we come from? Who am I here, who are we in this place together? What is my story in this place</w:t>
      </w:r>
      <w:r w:rsidR="00117BEC">
        <w:rPr>
          <w:lang w:val="en-US"/>
        </w:rPr>
        <w:t xml:space="preserve"> </w:t>
      </w:r>
      <w:r w:rsidRPr="002638C7">
        <w:rPr>
          <w:lang w:val="en-US"/>
        </w:rPr>
        <w:t>...</w:t>
      </w:r>
      <w:r w:rsidR="00117BEC">
        <w:rPr>
          <w:lang w:val="en-US"/>
        </w:rPr>
        <w:t xml:space="preserve"> </w:t>
      </w:r>
      <w:r w:rsidRPr="002638C7">
        <w:rPr>
          <w:lang w:val="en-US"/>
        </w:rPr>
        <w:t>our story? What are we doing here, what do we know about these houses, about this river? The importance of giving prominence to what is HERE - a specific pluriverse and the result of historical struggles within a very specific territory - emphasizes the importance of working on and with the local context.</w:t>
      </w:r>
    </w:p>
    <w:p w14:paraId="164D93B2" w14:textId="77777777" w:rsidR="008C3A76" w:rsidRDefault="008C3A76" w:rsidP="002638C7">
      <w:pPr>
        <w:spacing w:after="5" w:line="248" w:lineRule="auto"/>
        <w:rPr>
          <w:lang w:val="en-US"/>
        </w:rPr>
      </w:pPr>
    </w:p>
    <w:p w14:paraId="1B0E419D" w14:textId="46C4533C" w:rsidR="005935CB" w:rsidRDefault="000E6362" w:rsidP="005935CB">
      <w:pPr>
        <w:spacing w:after="5" w:line="248" w:lineRule="auto"/>
        <w:rPr>
          <w:lang w:val="en-US"/>
        </w:rPr>
      </w:pPr>
      <w:r w:rsidRPr="000E6362">
        <w:rPr>
          <w:lang w:val="en-US"/>
        </w:rPr>
        <w:t xml:space="preserve">The observation of EE activities in Montreal libraries shows that the special needs and problems of the socio-ecological context of the concerned territory are largely to be identified, made known and exploited. Even though many of the libraries' activities take place outdoors and activities to discover the living place are increasingly proposed, the relationship with </w:t>
      </w:r>
      <w:r>
        <w:rPr>
          <w:lang w:val="en-US"/>
        </w:rPr>
        <w:t>local realities</w:t>
      </w:r>
      <w:r w:rsidRPr="000E6362">
        <w:rPr>
          <w:lang w:val="en-US"/>
        </w:rPr>
        <w:t xml:space="preserve"> is rarely mentioned in the programming. It seems that activities are considering current trends but little or not at all the socio-environmental needs identified locally nor the territory itself, even though libraries have an important role as "guardians of cultural heritage". There are, however, excellent examples of libraries as active partners of these local explorations (Thompson, Acacia. 2021; EIFL, 2020</w:t>
      </w:r>
      <w:r w:rsidR="009832E0">
        <w:rPr>
          <w:lang w:val="en-US"/>
        </w:rPr>
        <w:t>;</w:t>
      </w:r>
      <w:r w:rsidRPr="000E6362">
        <w:rPr>
          <w:lang w:val="en-US"/>
        </w:rPr>
        <w:t xml:space="preserve"> Peet, L., 2018...). </w:t>
      </w:r>
      <w:r>
        <w:rPr>
          <w:lang w:val="en-US"/>
        </w:rPr>
        <w:t>A</w:t>
      </w:r>
      <w:r w:rsidRPr="000E6362">
        <w:rPr>
          <w:lang w:val="en-US"/>
        </w:rPr>
        <w:t>ctivities supporting reconnection with the territory</w:t>
      </w:r>
      <w:r>
        <w:rPr>
          <w:lang w:val="en-US"/>
        </w:rPr>
        <w:t xml:space="preserve">, </w:t>
      </w:r>
      <w:r w:rsidRPr="000E6362">
        <w:rPr>
          <w:lang w:val="en-US"/>
        </w:rPr>
        <w:t xml:space="preserve">its </w:t>
      </w:r>
      <w:r>
        <w:rPr>
          <w:lang w:val="en-US"/>
        </w:rPr>
        <w:t xml:space="preserve">special </w:t>
      </w:r>
      <w:r w:rsidR="00363A28">
        <w:rPr>
          <w:lang w:val="en-US"/>
        </w:rPr>
        <w:t>facts,</w:t>
      </w:r>
      <w:r>
        <w:rPr>
          <w:lang w:val="en-US"/>
        </w:rPr>
        <w:t xml:space="preserve"> and features,</w:t>
      </w:r>
      <w:r w:rsidRPr="000E6362">
        <w:rPr>
          <w:lang w:val="en-US"/>
        </w:rPr>
        <w:t xml:space="preserve"> should be undoubtedly documented </w:t>
      </w:r>
      <w:r w:rsidR="00BC4255" w:rsidRPr="000E6362">
        <w:rPr>
          <w:lang w:val="en-US"/>
        </w:rPr>
        <w:t>to</w:t>
      </w:r>
      <w:r w:rsidRPr="000E6362">
        <w:rPr>
          <w:lang w:val="en-US"/>
        </w:rPr>
        <w:t xml:space="preserve"> generalize them as soon as possible in our libraries.</w:t>
      </w:r>
    </w:p>
    <w:p w14:paraId="73CEB8DA" w14:textId="77777777" w:rsidR="00BC4255" w:rsidRDefault="00BC4255" w:rsidP="005935CB">
      <w:pPr>
        <w:spacing w:after="5" w:line="248" w:lineRule="auto"/>
        <w:rPr>
          <w:lang w:val="en-US"/>
        </w:rPr>
      </w:pPr>
    </w:p>
    <w:p w14:paraId="5E6C94B1" w14:textId="7EB56F93" w:rsidR="004A1DB6" w:rsidRPr="001E5607" w:rsidRDefault="004A1DB6" w:rsidP="0058549C">
      <w:pPr>
        <w:spacing w:after="5" w:line="248" w:lineRule="auto"/>
        <w:rPr>
          <w:szCs w:val="20"/>
          <w:lang w:val="en-CA"/>
        </w:rPr>
      </w:pPr>
    </w:p>
    <w:p w14:paraId="5F7607ED" w14:textId="5E0F8DE4" w:rsidR="003A2F55" w:rsidRPr="009203DD" w:rsidRDefault="003A2F55" w:rsidP="003A2F55">
      <w:pPr>
        <w:pStyle w:val="Paragraphedeliste"/>
        <w:numPr>
          <w:ilvl w:val="0"/>
          <w:numId w:val="23"/>
        </w:numPr>
        <w:spacing w:after="5" w:line="248" w:lineRule="auto"/>
        <w:rPr>
          <w:i/>
          <w:iCs/>
          <w:sz w:val="26"/>
          <w:szCs w:val="26"/>
          <w:lang w:val="en-US"/>
        </w:rPr>
      </w:pPr>
      <w:r w:rsidRPr="009203DD">
        <w:rPr>
          <w:i/>
          <w:iCs/>
          <w:sz w:val="26"/>
          <w:szCs w:val="26"/>
          <w:lang w:val="en-US"/>
        </w:rPr>
        <w:t>To know the requirements of adult education</w:t>
      </w:r>
    </w:p>
    <w:p w14:paraId="4E1AE57D" w14:textId="77777777" w:rsidR="003A2F55" w:rsidRPr="003A2F55" w:rsidRDefault="003A2F55" w:rsidP="003A2F55">
      <w:pPr>
        <w:spacing w:after="5" w:line="248" w:lineRule="auto"/>
        <w:rPr>
          <w:szCs w:val="20"/>
          <w:lang w:val="en-US"/>
        </w:rPr>
      </w:pPr>
    </w:p>
    <w:p w14:paraId="6E5A56CE" w14:textId="2BD57022" w:rsidR="000D5E02" w:rsidRPr="000D5E02" w:rsidRDefault="003A2F55" w:rsidP="000D5E02">
      <w:pPr>
        <w:spacing w:after="5" w:line="248" w:lineRule="auto"/>
        <w:rPr>
          <w:lang w:val="en-US"/>
        </w:rPr>
      </w:pPr>
      <w:r w:rsidRPr="003A2F55">
        <w:rPr>
          <w:szCs w:val="20"/>
          <w:lang w:val="en-US"/>
        </w:rPr>
        <w:t>Adult education has its own particularities</w:t>
      </w:r>
      <w:r w:rsidR="009203DD">
        <w:rPr>
          <w:szCs w:val="20"/>
          <w:lang w:val="en-US"/>
        </w:rPr>
        <w:t xml:space="preserve"> (note 30)</w:t>
      </w:r>
      <w:r w:rsidRPr="003A2F55">
        <w:rPr>
          <w:szCs w:val="20"/>
          <w:lang w:val="en-US"/>
        </w:rPr>
        <w:t xml:space="preserve">, </w:t>
      </w:r>
      <w:r w:rsidRPr="006F1D21">
        <w:rPr>
          <w:lang w:val="en-US"/>
        </w:rPr>
        <w:t xml:space="preserve">which require the active participation of those concerned. </w:t>
      </w:r>
      <w:r w:rsidR="000D5E02" w:rsidRPr="000D5E02">
        <w:rPr>
          <w:lang w:val="en-US"/>
        </w:rPr>
        <w:t>This observation, which would deserve many developments, puts into perspective the interest of the still very common conferences or dissemination of information in libraries.</w:t>
      </w:r>
    </w:p>
    <w:p w14:paraId="48CEEF9B" w14:textId="3FC27A96" w:rsidR="00194D9F" w:rsidRDefault="000D5E02" w:rsidP="000D5E02">
      <w:pPr>
        <w:spacing w:after="5" w:line="248" w:lineRule="auto"/>
        <w:rPr>
          <w:lang w:val="en-US"/>
        </w:rPr>
      </w:pPr>
      <w:r w:rsidRPr="000D5E02">
        <w:rPr>
          <w:lang w:val="en-US"/>
        </w:rPr>
        <w:t xml:space="preserve">According to </w:t>
      </w:r>
      <w:proofErr w:type="spellStart"/>
      <w:r w:rsidRPr="000D5E02">
        <w:rPr>
          <w:lang w:val="en-US"/>
        </w:rPr>
        <w:t>Villemagne</w:t>
      </w:r>
      <w:proofErr w:type="spellEnd"/>
      <w:r w:rsidRPr="000D5E02">
        <w:rPr>
          <w:lang w:val="en-US"/>
        </w:rPr>
        <w:t>, C. and Sauvé, L. (2021), when addressing adults, it is more "a critical approach education to socio-ecological realities and the world of information that should be favored, as well as the exploration of means of action within their individual and collective reach. But more than that, at the foundation of their relationship with the world, it is important to invite them to discover or rediscover the territory where they live, their living environment, and all that nature of which they are a part of.</w:t>
      </w:r>
    </w:p>
    <w:p w14:paraId="22E5A92E" w14:textId="77777777" w:rsidR="0021538B" w:rsidRDefault="0021538B" w:rsidP="000D5E02">
      <w:pPr>
        <w:spacing w:after="5" w:line="248" w:lineRule="auto"/>
        <w:rPr>
          <w:lang w:val="en-CA"/>
        </w:rPr>
      </w:pPr>
    </w:p>
    <w:p w14:paraId="143ECAF9" w14:textId="77777777" w:rsidR="00BC4255" w:rsidRPr="001E5607" w:rsidRDefault="00BC4255" w:rsidP="00194D9F">
      <w:pPr>
        <w:spacing w:after="5" w:line="248" w:lineRule="auto"/>
        <w:rPr>
          <w:lang w:val="en-CA"/>
        </w:rPr>
      </w:pPr>
    </w:p>
    <w:p w14:paraId="2AEB2696" w14:textId="4DEC8E6E" w:rsidR="00BA4F2A" w:rsidRPr="009203DD" w:rsidRDefault="00BA4F2A" w:rsidP="00BA4F2A">
      <w:pPr>
        <w:pStyle w:val="Paragraphedeliste"/>
        <w:numPr>
          <w:ilvl w:val="0"/>
          <w:numId w:val="23"/>
        </w:numPr>
        <w:spacing w:after="5" w:line="248" w:lineRule="auto"/>
        <w:rPr>
          <w:i/>
          <w:iCs/>
          <w:sz w:val="26"/>
          <w:szCs w:val="26"/>
          <w:lang w:val="en-US"/>
        </w:rPr>
      </w:pPr>
      <w:r w:rsidRPr="009203DD">
        <w:rPr>
          <w:i/>
          <w:iCs/>
          <w:sz w:val="26"/>
          <w:szCs w:val="26"/>
          <w:lang w:val="en-US"/>
        </w:rPr>
        <w:t>To clarify the educational paradigm in which we operate</w:t>
      </w:r>
    </w:p>
    <w:p w14:paraId="1A341645" w14:textId="77777777" w:rsidR="00BA4F2A" w:rsidRPr="00BA4F2A" w:rsidRDefault="00BA4F2A" w:rsidP="00BA4F2A">
      <w:pPr>
        <w:spacing w:after="5" w:line="248" w:lineRule="auto"/>
        <w:rPr>
          <w:lang w:val="en-US"/>
        </w:rPr>
      </w:pPr>
    </w:p>
    <w:p w14:paraId="5B471D5F" w14:textId="07C906D9" w:rsidR="00BA4F2A" w:rsidRPr="00BA4F2A" w:rsidRDefault="00BA4F2A" w:rsidP="00BA4F2A">
      <w:pPr>
        <w:spacing w:after="5" w:line="248" w:lineRule="auto"/>
        <w:rPr>
          <w:lang w:val="en-US"/>
        </w:rPr>
      </w:pPr>
      <w:r w:rsidRPr="00BA4F2A">
        <w:rPr>
          <w:lang w:val="en-US"/>
        </w:rPr>
        <w:t xml:space="preserve">The educational question as such is also little questioned in the articles consulted, as for example, the question of the educational paradigm(s) in which </w:t>
      </w:r>
      <w:r>
        <w:rPr>
          <w:lang w:val="en-US"/>
        </w:rPr>
        <w:t>our</w:t>
      </w:r>
      <w:r w:rsidRPr="00BA4F2A">
        <w:rPr>
          <w:lang w:val="en-US"/>
        </w:rPr>
        <w:t xml:space="preserve"> actions are taking place. More study is needed on this subject, but it seem</w:t>
      </w:r>
      <w:r>
        <w:rPr>
          <w:lang w:val="en-US"/>
        </w:rPr>
        <w:t>s</w:t>
      </w:r>
      <w:r w:rsidRPr="00BA4F2A">
        <w:rPr>
          <w:lang w:val="en-US"/>
        </w:rPr>
        <w:t xml:space="preserve"> that several of these paradigms coexist within a single library without </w:t>
      </w:r>
      <w:r>
        <w:rPr>
          <w:lang w:val="en-US"/>
        </w:rPr>
        <w:t>our</w:t>
      </w:r>
      <w:r w:rsidRPr="00BA4F2A">
        <w:rPr>
          <w:lang w:val="en-US"/>
        </w:rPr>
        <w:t xml:space="preserve"> </w:t>
      </w:r>
      <w:r>
        <w:rPr>
          <w:lang w:val="en-US"/>
        </w:rPr>
        <w:t xml:space="preserve">noticing </w:t>
      </w:r>
      <w:r w:rsidRPr="00BA4F2A">
        <w:rPr>
          <w:lang w:val="en-US"/>
        </w:rPr>
        <w:t xml:space="preserve">(Félizat, P., 2020). Whether we are concerned with qualifying our educational actions or simply with qualifying the type of relationship that members of a library team have with the rest of the members of the community, as D. </w:t>
      </w:r>
      <w:proofErr w:type="spellStart"/>
      <w:r w:rsidRPr="00BA4F2A">
        <w:rPr>
          <w:lang w:val="en-US"/>
        </w:rPr>
        <w:t>Lankes</w:t>
      </w:r>
      <w:proofErr w:type="spellEnd"/>
      <w:r w:rsidRPr="00BA4F2A">
        <w:rPr>
          <w:lang w:val="en-US"/>
        </w:rPr>
        <w:t xml:space="preserve"> (2019) does for example, the question of the relationship in which we situate ourselves in relation to one another is indeed far from </w:t>
      </w:r>
      <w:r>
        <w:rPr>
          <w:lang w:val="en-US"/>
        </w:rPr>
        <w:t>facultative in</w:t>
      </w:r>
      <w:r w:rsidRPr="00BA4F2A">
        <w:rPr>
          <w:lang w:val="en-US"/>
        </w:rPr>
        <w:t xml:space="preserve"> environmental education</w:t>
      </w:r>
      <w:r>
        <w:rPr>
          <w:lang w:val="en-US"/>
        </w:rPr>
        <w:t xml:space="preserve"> practices.</w:t>
      </w:r>
    </w:p>
    <w:p w14:paraId="14B5D6DA" w14:textId="77777777" w:rsidR="00BA4F2A" w:rsidRDefault="00BA4F2A" w:rsidP="00BA4F2A">
      <w:pPr>
        <w:spacing w:after="5" w:line="248" w:lineRule="auto"/>
        <w:rPr>
          <w:lang w:val="en-US"/>
        </w:rPr>
      </w:pPr>
    </w:p>
    <w:p w14:paraId="21CB9163" w14:textId="545CDE7B" w:rsidR="00BA4F2A" w:rsidRDefault="00BA4F2A" w:rsidP="00BA4F2A">
      <w:pPr>
        <w:spacing w:after="5" w:line="248" w:lineRule="auto"/>
        <w:rPr>
          <w:lang w:val="en-US"/>
        </w:rPr>
      </w:pPr>
      <w:r w:rsidRPr="00BA4F2A">
        <w:rPr>
          <w:lang w:val="en-US"/>
        </w:rPr>
        <w:lastRenderedPageBreak/>
        <w:t xml:space="preserve">A few librarians, however, are developing rich reflections on the modalities of the educational activities they are implementing, such as Madeleine Charney at the University of Massachusetts to find new ways to facilitate conversations about climate change (Charney, M., 2019), or George J. </w:t>
      </w:r>
      <w:proofErr w:type="spellStart"/>
      <w:r w:rsidRPr="00BA4F2A">
        <w:rPr>
          <w:lang w:val="en-US"/>
        </w:rPr>
        <w:t>Aulisio</w:t>
      </w:r>
      <w:proofErr w:type="spellEnd"/>
      <w:r w:rsidRPr="00BA4F2A">
        <w:rPr>
          <w:lang w:val="en-US"/>
        </w:rPr>
        <w:t xml:space="preserve"> (2013) to find inventive ways to educate visiting students in the library, or Tim Schumann in Germany who identifies the affinity of makerspaces and community gardens with environmental education due to more suitable learning styles.</w:t>
      </w:r>
    </w:p>
    <w:p w14:paraId="63A35548" w14:textId="5E46401A" w:rsidR="00BA4F2A" w:rsidRDefault="00BA4F2A" w:rsidP="00BA4F2A">
      <w:pPr>
        <w:spacing w:after="5" w:line="248" w:lineRule="auto"/>
        <w:rPr>
          <w:lang w:val="en-US"/>
        </w:rPr>
      </w:pPr>
    </w:p>
    <w:p w14:paraId="4816135D" w14:textId="77777777" w:rsidR="0021538B" w:rsidRPr="00BA4F2A" w:rsidRDefault="0021538B" w:rsidP="00BA4F2A">
      <w:pPr>
        <w:spacing w:after="5" w:line="248" w:lineRule="auto"/>
        <w:rPr>
          <w:lang w:val="en-US"/>
        </w:rPr>
      </w:pPr>
    </w:p>
    <w:p w14:paraId="2186BAF8" w14:textId="20D1294A" w:rsidR="00530BF5" w:rsidRPr="00B20D10" w:rsidRDefault="00530BF5" w:rsidP="00530BF5">
      <w:pPr>
        <w:pStyle w:val="Paragraphedeliste"/>
        <w:numPr>
          <w:ilvl w:val="0"/>
          <w:numId w:val="23"/>
        </w:numPr>
        <w:spacing w:after="5" w:line="248" w:lineRule="auto"/>
        <w:rPr>
          <w:i/>
          <w:iCs/>
          <w:sz w:val="26"/>
          <w:szCs w:val="26"/>
          <w:lang w:val="en-US"/>
        </w:rPr>
      </w:pPr>
      <w:r w:rsidRPr="00B20D10">
        <w:rPr>
          <w:i/>
          <w:iCs/>
          <w:sz w:val="26"/>
          <w:szCs w:val="26"/>
          <w:lang w:val="en-US"/>
        </w:rPr>
        <w:t xml:space="preserve">To specify </w:t>
      </w:r>
      <w:r w:rsidR="001E5607" w:rsidRPr="00B20D10">
        <w:rPr>
          <w:i/>
          <w:iCs/>
          <w:sz w:val="26"/>
          <w:szCs w:val="26"/>
          <w:lang w:val="en-US"/>
        </w:rPr>
        <w:t xml:space="preserve">our </w:t>
      </w:r>
      <w:r w:rsidRPr="00B20D10">
        <w:rPr>
          <w:i/>
          <w:iCs/>
          <w:sz w:val="26"/>
          <w:szCs w:val="26"/>
          <w:lang w:val="en-US"/>
        </w:rPr>
        <w:t>goals and evaluation methods</w:t>
      </w:r>
    </w:p>
    <w:p w14:paraId="3AA6A49A" w14:textId="77777777" w:rsidR="00172E1C" w:rsidRPr="00172E1C" w:rsidRDefault="00172E1C" w:rsidP="00172E1C">
      <w:pPr>
        <w:pStyle w:val="Paragraphedeliste"/>
        <w:spacing w:after="5" w:line="248" w:lineRule="auto"/>
        <w:rPr>
          <w:i/>
          <w:iCs/>
          <w:lang w:val="en-US"/>
        </w:rPr>
      </w:pPr>
    </w:p>
    <w:p w14:paraId="48BF909D" w14:textId="5FC5E2E1" w:rsidR="00530BF5" w:rsidRPr="00530BF5" w:rsidRDefault="00530BF5" w:rsidP="00530BF5">
      <w:pPr>
        <w:rPr>
          <w:lang w:val="en-US"/>
        </w:rPr>
      </w:pPr>
      <w:r w:rsidRPr="00530BF5">
        <w:rPr>
          <w:lang w:val="en-US"/>
        </w:rPr>
        <w:t xml:space="preserve">An action that aims to be educational and even transformative must of course make the effort to clarify its objectives and be subject to an evaluation, which is often </w:t>
      </w:r>
      <w:r>
        <w:rPr>
          <w:lang w:val="en-US"/>
        </w:rPr>
        <w:t xml:space="preserve">an </w:t>
      </w:r>
      <w:r w:rsidRPr="00530BF5">
        <w:rPr>
          <w:lang w:val="en-US"/>
        </w:rPr>
        <w:t>evolving</w:t>
      </w:r>
      <w:r>
        <w:rPr>
          <w:lang w:val="en-US"/>
        </w:rPr>
        <w:t xml:space="preserve"> evaluation</w:t>
      </w:r>
      <w:r w:rsidRPr="00530BF5">
        <w:rPr>
          <w:lang w:val="en-US"/>
        </w:rPr>
        <w:t xml:space="preserve">. This requires a clear definition of why things are being done, the means of intervention chosen, the use of evaluation methods that are as varied as they are participatory and, of course, the sharing of all this with those concerned. We did not find </w:t>
      </w:r>
      <w:r w:rsidR="001E5607">
        <w:rPr>
          <w:lang w:val="en-US"/>
        </w:rPr>
        <w:t xml:space="preserve">much </w:t>
      </w:r>
      <w:r w:rsidRPr="00530BF5">
        <w:rPr>
          <w:lang w:val="en-US"/>
        </w:rPr>
        <w:t>evidence of these essential practices in the literature.</w:t>
      </w:r>
    </w:p>
    <w:p w14:paraId="781BACAD" w14:textId="1CA341B6" w:rsidR="00530BF5" w:rsidRPr="00530BF5" w:rsidRDefault="00530BF5" w:rsidP="00530BF5">
      <w:pPr>
        <w:rPr>
          <w:lang w:val="en-US"/>
        </w:rPr>
      </w:pPr>
      <w:r w:rsidRPr="00530BF5">
        <w:rPr>
          <w:lang w:val="en-US"/>
        </w:rPr>
        <w:t xml:space="preserve">This is important since our own observations in Montreal confirm that the actions of libraries are often expressed through isolated and discontinuous actions, even though the permanence of this </w:t>
      </w:r>
      <w:r>
        <w:rPr>
          <w:lang w:val="en-US"/>
        </w:rPr>
        <w:t>formal</w:t>
      </w:r>
      <w:r w:rsidR="00172E1C">
        <w:rPr>
          <w:lang w:val="en-US"/>
        </w:rPr>
        <w:t xml:space="preserve"> and </w:t>
      </w:r>
      <w:r w:rsidRPr="00530BF5">
        <w:rPr>
          <w:lang w:val="en-US"/>
        </w:rPr>
        <w:t xml:space="preserve">non-formal educational resource that libraries constitute, </w:t>
      </w:r>
      <w:r w:rsidR="00172E1C">
        <w:rPr>
          <w:lang w:val="en-US"/>
        </w:rPr>
        <w:t>their</w:t>
      </w:r>
      <w:r w:rsidRPr="00530BF5">
        <w:rPr>
          <w:lang w:val="en-US"/>
        </w:rPr>
        <w:t xml:space="preserve"> structuring </w:t>
      </w:r>
      <w:r w:rsidR="00172E1C">
        <w:rPr>
          <w:lang w:val="en-US"/>
        </w:rPr>
        <w:t>effect</w:t>
      </w:r>
      <w:r w:rsidRPr="00530BF5">
        <w:rPr>
          <w:lang w:val="en-US"/>
        </w:rPr>
        <w:t xml:space="preserve"> and </w:t>
      </w:r>
      <w:r w:rsidR="00172E1C">
        <w:rPr>
          <w:lang w:val="en-US"/>
        </w:rPr>
        <w:t>their</w:t>
      </w:r>
      <w:r w:rsidRPr="00530BF5">
        <w:rPr>
          <w:lang w:val="en-US"/>
        </w:rPr>
        <w:t xml:space="preserve"> potential as </w:t>
      </w:r>
      <w:r>
        <w:rPr>
          <w:lang w:val="en-US"/>
        </w:rPr>
        <w:t>sounding board</w:t>
      </w:r>
      <w:r w:rsidR="00172E1C">
        <w:rPr>
          <w:lang w:val="en-US"/>
        </w:rPr>
        <w:t xml:space="preserve"> </w:t>
      </w:r>
      <w:r w:rsidRPr="00530BF5">
        <w:rPr>
          <w:lang w:val="en-US"/>
        </w:rPr>
        <w:t xml:space="preserve">when deployed on a national scale and </w:t>
      </w:r>
      <w:r w:rsidR="00003C84">
        <w:rPr>
          <w:lang w:val="en-US"/>
        </w:rPr>
        <w:t>bringing together</w:t>
      </w:r>
      <w:r w:rsidRPr="00530BF5">
        <w:rPr>
          <w:lang w:val="en-US"/>
        </w:rPr>
        <w:t xml:space="preserve"> all types of libraries - for the scaling up of isolated but innovative citizen initiatives in particular - clearly constitute one of their greatest strengths.</w:t>
      </w:r>
    </w:p>
    <w:p w14:paraId="5EC8B8AE" w14:textId="104FFD9F" w:rsidR="00A16C97" w:rsidRDefault="00AB4D7A" w:rsidP="00A16C97">
      <w:pPr>
        <w:rPr>
          <w:lang w:val="en-US"/>
        </w:rPr>
      </w:pPr>
      <w:r>
        <w:rPr>
          <w:lang w:val="en-US"/>
        </w:rPr>
        <w:t>In conclusion, f</w:t>
      </w:r>
      <w:r w:rsidR="00530BF5" w:rsidRPr="00530BF5">
        <w:rPr>
          <w:lang w:val="en-US"/>
        </w:rPr>
        <w:t xml:space="preserve">or libraries, </w:t>
      </w:r>
      <w:r>
        <w:rPr>
          <w:lang w:val="en-US"/>
        </w:rPr>
        <w:t xml:space="preserve">all </w:t>
      </w:r>
      <w:r w:rsidR="00530BF5" w:rsidRPr="00530BF5">
        <w:rPr>
          <w:lang w:val="en-US"/>
        </w:rPr>
        <w:t xml:space="preserve">these </w:t>
      </w:r>
      <w:r w:rsidR="00530BF5">
        <w:rPr>
          <w:lang w:val="en-US"/>
        </w:rPr>
        <w:t xml:space="preserve">formal and </w:t>
      </w:r>
      <w:r w:rsidR="00530BF5" w:rsidRPr="00530BF5">
        <w:rPr>
          <w:lang w:val="en-US"/>
        </w:rPr>
        <w:t xml:space="preserve">non-formal educational </w:t>
      </w:r>
      <w:r>
        <w:rPr>
          <w:lang w:val="en-US"/>
        </w:rPr>
        <w:t>activities</w:t>
      </w:r>
      <w:r w:rsidR="00530BF5" w:rsidRPr="00530BF5">
        <w:rPr>
          <w:lang w:val="en-US"/>
        </w:rPr>
        <w:t xml:space="preserve"> must therefore be pursued with greater strength and awareness, but also with greater collaboration and consistency. </w:t>
      </w:r>
    </w:p>
    <w:p w14:paraId="67C1782E" w14:textId="77777777" w:rsidR="003200B0" w:rsidRPr="003200B0" w:rsidRDefault="003200B0" w:rsidP="00A16C97">
      <w:pPr>
        <w:rPr>
          <w:lang w:val="en-US"/>
        </w:rPr>
      </w:pPr>
    </w:p>
    <w:p w14:paraId="661D121D" w14:textId="3DA7248E" w:rsidR="004C187A" w:rsidRPr="0026062E" w:rsidRDefault="004C187A" w:rsidP="0026062E">
      <w:pPr>
        <w:pStyle w:val="Titre1"/>
      </w:pPr>
      <w:bookmarkStart w:id="5" w:name="_Hlk87980974"/>
      <w:r w:rsidRPr="0026062E">
        <w:t>A huge potential</w:t>
      </w:r>
    </w:p>
    <w:bookmarkEnd w:id="5"/>
    <w:p w14:paraId="3CA554B2" w14:textId="77777777" w:rsidR="00FF09E1" w:rsidRDefault="00FF09E1" w:rsidP="003200B0">
      <w:pPr>
        <w:rPr>
          <w:lang w:val="en-US"/>
        </w:rPr>
      </w:pPr>
    </w:p>
    <w:p w14:paraId="1510B973" w14:textId="3D3BDD4B" w:rsidR="003200B0" w:rsidRDefault="003200B0" w:rsidP="003200B0">
      <w:pPr>
        <w:rPr>
          <w:lang w:val="en-US"/>
        </w:rPr>
      </w:pPr>
      <w:r w:rsidRPr="003200B0">
        <w:rPr>
          <w:lang w:val="en-US"/>
        </w:rPr>
        <w:t xml:space="preserve">As we have seen, the few existing attempts to conceptualize library EE activity are </w:t>
      </w:r>
      <w:r>
        <w:rPr>
          <w:lang w:val="en-US"/>
        </w:rPr>
        <w:t>still limited</w:t>
      </w:r>
      <w:r w:rsidRPr="003200B0">
        <w:rPr>
          <w:lang w:val="en-US"/>
        </w:rPr>
        <w:t xml:space="preserve"> but our own observations confirm nonetheless that libraries are doing a lot</w:t>
      </w:r>
      <w:r>
        <w:rPr>
          <w:lang w:val="en-US"/>
        </w:rPr>
        <w:t>, and more than they usually think, in EE.</w:t>
      </w:r>
    </w:p>
    <w:p w14:paraId="1CE091C6" w14:textId="5DBB07A0" w:rsidR="001E5607" w:rsidRPr="001E5607" w:rsidRDefault="007044B1" w:rsidP="003200B0">
      <w:pPr>
        <w:rPr>
          <w:lang w:val="en-US"/>
        </w:rPr>
      </w:pPr>
      <w:r>
        <w:rPr>
          <w:lang w:val="en-US"/>
        </w:rPr>
        <w:t xml:space="preserve">Indeed, </w:t>
      </w:r>
      <w:r w:rsidR="001E5607" w:rsidRPr="001E5607">
        <w:rPr>
          <w:lang w:val="en-US"/>
        </w:rPr>
        <w:t xml:space="preserve">SD seems to obscure entire sections of relevant activities that </w:t>
      </w:r>
      <w:r w:rsidR="001E5607">
        <w:rPr>
          <w:lang w:val="en-US"/>
        </w:rPr>
        <w:t>libraries</w:t>
      </w:r>
      <w:r w:rsidR="007747C6">
        <w:rPr>
          <w:lang w:val="en-US"/>
        </w:rPr>
        <w:t xml:space="preserve"> </w:t>
      </w:r>
      <w:r w:rsidR="001E5607" w:rsidRPr="001E5607">
        <w:rPr>
          <w:lang w:val="en-US"/>
        </w:rPr>
        <w:t xml:space="preserve">do not </w:t>
      </w:r>
      <w:r w:rsidR="007747C6">
        <w:rPr>
          <w:lang w:val="en-US"/>
        </w:rPr>
        <w:t xml:space="preserve">tend to </w:t>
      </w:r>
      <w:r w:rsidR="001E5607" w:rsidRPr="001E5607">
        <w:rPr>
          <w:lang w:val="en-US"/>
        </w:rPr>
        <w:t>associate with environmental education. This is particularly true of support</w:t>
      </w:r>
      <w:r w:rsidR="007A26FE">
        <w:rPr>
          <w:lang w:val="en-US"/>
        </w:rPr>
        <w:t>ing</w:t>
      </w:r>
      <w:r w:rsidR="001E5607" w:rsidRPr="001E5607">
        <w:rPr>
          <w:lang w:val="en-US"/>
        </w:rPr>
        <w:t xml:space="preserve"> </w:t>
      </w:r>
      <w:r w:rsidR="007A26FE">
        <w:rPr>
          <w:lang w:val="en-US"/>
        </w:rPr>
        <w:t>self-</w:t>
      </w:r>
      <w:r w:rsidR="001E5607" w:rsidRPr="001E5607">
        <w:rPr>
          <w:lang w:val="en-US"/>
        </w:rPr>
        <w:t xml:space="preserve">expression in all its forms, as an encouragement to reflective autonomy, but also and above all as a vehicle for being born to oneself and to one's community, which is very much used in EE. Thus, on an individual basis, the life story, and in particular the exercise of "environmental </w:t>
      </w:r>
      <w:proofErr w:type="spellStart"/>
      <w:r w:rsidR="001E5607" w:rsidRPr="001E5607">
        <w:rPr>
          <w:lang w:val="en-US"/>
        </w:rPr>
        <w:t>autosociobiography</w:t>
      </w:r>
      <w:proofErr w:type="spellEnd"/>
      <w:r w:rsidR="001E5607" w:rsidRPr="001E5607">
        <w:rPr>
          <w:lang w:val="en-US"/>
        </w:rPr>
        <w:t xml:space="preserve">" (Berryman, T. 2007), is a powerful tool for becoming aware of one's own personal journey, which facilitates the transition from </w:t>
      </w:r>
      <w:r w:rsidR="00D367BE">
        <w:rPr>
          <w:lang w:val="en-US"/>
        </w:rPr>
        <w:t>passivity</w:t>
      </w:r>
      <w:r w:rsidR="009E71F2">
        <w:rPr>
          <w:lang w:val="en-US"/>
        </w:rPr>
        <w:t xml:space="preserve"> </w:t>
      </w:r>
      <w:r w:rsidR="001E5607" w:rsidRPr="001E5607">
        <w:rPr>
          <w:lang w:val="en-US"/>
        </w:rPr>
        <w:t xml:space="preserve">to </w:t>
      </w:r>
      <w:r w:rsidR="00F47073">
        <w:rPr>
          <w:lang w:val="en-US"/>
        </w:rPr>
        <w:t>acting</w:t>
      </w:r>
      <w:r w:rsidR="001E5607" w:rsidRPr="001E5607">
        <w:rPr>
          <w:lang w:val="en-US"/>
        </w:rPr>
        <w:t>. Other less intimate but equally familiar EE techniques could also be used to good effect in the context of libraries, with adults (</w:t>
      </w:r>
      <w:r w:rsidR="00F47073" w:rsidRPr="001E5607">
        <w:rPr>
          <w:lang w:val="en-US"/>
        </w:rPr>
        <w:t>e.g.,</w:t>
      </w:r>
      <w:r w:rsidR="001E5607" w:rsidRPr="001E5607">
        <w:rPr>
          <w:lang w:val="en-US"/>
        </w:rPr>
        <w:t xml:space="preserve"> </w:t>
      </w:r>
      <w:proofErr w:type="spellStart"/>
      <w:r w:rsidR="001E5607" w:rsidRPr="001E5607">
        <w:rPr>
          <w:lang w:val="en-US"/>
        </w:rPr>
        <w:t>Hansotte</w:t>
      </w:r>
      <w:proofErr w:type="spellEnd"/>
      <w:r w:rsidR="001E5607" w:rsidRPr="001E5607">
        <w:rPr>
          <w:lang w:val="en-US"/>
        </w:rPr>
        <w:t>, M. 2021</w:t>
      </w:r>
      <w:r w:rsidR="00F17642">
        <w:rPr>
          <w:lang w:val="en-US"/>
        </w:rPr>
        <w:t>. See also note 31</w:t>
      </w:r>
      <w:r w:rsidR="001E5607" w:rsidRPr="001E5607">
        <w:rPr>
          <w:lang w:val="en-US"/>
        </w:rPr>
        <w:t>) as well as with children (</w:t>
      </w:r>
      <w:r w:rsidR="00F47073" w:rsidRPr="001E5607">
        <w:rPr>
          <w:lang w:val="en-US"/>
        </w:rPr>
        <w:t>e.g.,</w:t>
      </w:r>
      <w:r w:rsidR="001E5607" w:rsidRPr="001E5607">
        <w:rPr>
          <w:lang w:val="en-US"/>
        </w:rPr>
        <w:t xml:space="preserve"> </w:t>
      </w:r>
      <w:proofErr w:type="spellStart"/>
      <w:r w:rsidR="001E5607" w:rsidRPr="001E5607">
        <w:rPr>
          <w:lang w:val="en-US"/>
        </w:rPr>
        <w:t>Planche</w:t>
      </w:r>
      <w:proofErr w:type="spellEnd"/>
      <w:r w:rsidR="001E5607" w:rsidRPr="001E5607">
        <w:rPr>
          <w:lang w:val="en-US"/>
        </w:rPr>
        <w:t>, E. 2017</w:t>
      </w:r>
      <w:r w:rsidR="004A34E8">
        <w:rPr>
          <w:lang w:val="en-US"/>
        </w:rPr>
        <w:t>. See also note 32</w:t>
      </w:r>
      <w:r w:rsidR="001E5607" w:rsidRPr="001E5607">
        <w:rPr>
          <w:lang w:val="en-US"/>
        </w:rPr>
        <w:t>)</w:t>
      </w:r>
      <w:r w:rsidR="009E71F2">
        <w:rPr>
          <w:lang w:val="en-US"/>
        </w:rPr>
        <w:t>.</w:t>
      </w:r>
      <w:r w:rsidR="001E5607" w:rsidRPr="001E5607">
        <w:rPr>
          <w:lang w:val="en-US"/>
        </w:rPr>
        <w:t xml:space="preserve"> </w:t>
      </w:r>
      <w:r w:rsidR="004A34E8">
        <w:rPr>
          <w:lang w:val="en-US"/>
        </w:rPr>
        <w:t>I</w:t>
      </w:r>
      <w:r w:rsidR="001E5607" w:rsidRPr="001E5607">
        <w:rPr>
          <w:lang w:val="en-US"/>
        </w:rPr>
        <w:t xml:space="preserve">n this regard, the ongoing doctoral research by Hanna </w:t>
      </w:r>
      <w:proofErr w:type="spellStart"/>
      <w:r w:rsidR="001E5607" w:rsidRPr="001E5607">
        <w:rPr>
          <w:lang w:val="en-US"/>
        </w:rPr>
        <w:t>Kleemola</w:t>
      </w:r>
      <w:proofErr w:type="spellEnd"/>
      <w:r w:rsidR="001E5607" w:rsidRPr="001E5607">
        <w:rPr>
          <w:lang w:val="en-US"/>
        </w:rPr>
        <w:t xml:space="preserve"> (2017) on literary arts activities in Finnish, Swedish, Danish, </w:t>
      </w:r>
      <w:r w:rsidR="007037D3" w:rsidRPr="001E5607">
        <w:rPr>
          <w:lang w:val="en-US"/>
        </w:rPr>
        <w:t>Norwegian,</w:t>
      </w:r>
      <w:r w:rsidR="001E5607" w:rsidRPr="001E5607">
        <w:rPr>
          <w:lang w:val="en-US"/>
        </w:rPr>
        <w:t xml:space="preserve"> and Icelandic public libraries that promote "socially sustainable development, sense of community and social inclusion"</w:t>
      </w:r>
      <w:r w:rsidR="004A34E8">
        <w:rPr>
          <w:lang w:val="en-US"/>
        </w:rPr>
        <w:t xml:space="preserve"> is very </w:t>
      </w:r>
      <w:r w:rsidR="004A34E8" w:rsidRPr="001E5607">
        <w:rPr>
          <w:lang w:val="en-US"/>
        </w:rPr>
        <w:t>interesting</w:t>
      </w:r>
      <w:r w:rsidR="004A34E8">
        <w:rPr>
          <w:lang w:val="en-US"/>
        </w:rPr>
        <w:t>.</w:t>
      </w:r>
      <w:r w:rsidR="001E5607" w:rsidRPr="001E5607">
        <w:rPr>
          <w:lang w:val="en-US"/>
        </w:rPr>
        <w:t xml:space="preserve"> This work highlights not only the value of producing literary works of all types (rap and comic workshops, creative writing groups, etc.) but also the importance of offering this service on an ongoing basis in our libraries.</w:t>
      </w:r>
    </w:p>
    <w:p w14:paraId="6E450CB4" w14:textId="5DF6E289" w:rsidR="001E5607" w:rsidRPr="001E5607" w:rsidRDefault="001E5607" w:rsidP="001E5607">
      <w:pPr>
        <w:spacing w:after="5" w:line="248" w:lineRule="auto"/>
        <w:rPr>
          <w:lang w:val="en-US"/>
        </w:rPr>
      </w:pPr>
      <w:r w:rsidRPr="001E5607">
        <w:rPr>
          <w:lang w:val="en-US"/>
        </w:rPr>
        <w:lastRenderedPageBreak/>
        <w:t>These EE-relevant activities are therefore activities that libraries are already doing, but which they could improve or do more strongly if they could better identify them as belonging to the EE field.</w:t>
      </w:r>
    </w:p>
    <w:p w14:paraId="6A0542EF" w14:textId="77777777" w:rsidR="001E5607" w:rsidRPr="001E5607" w:rsidRDefault="001E5607" w:rsidP="001E5607">
      <w:pPr>
        <w:spacing w:after="5" w:line="248" w:lineRule="auto"/>
        <w:rPr>
          <w:lang w:val="en-US"/>
        </w:rPr>
      </w:pPr>
    </w:p>
    <w:p w14:paraId="78CDC3D4" w14:textId="1E3F51D2" w:rsidR="00602538" w:rsidRDefault="007044B1" w:rsidP="00602538">
      <w:pPr>
        <w:spacing w:after="5" w:line="248" w:lineRule="auto"/>
        <w:rPr>
          <w:b/>
          <w:bCs/>
          <w:lang w:val="en-CA"/>
        </w:rPr>
      </w:pPr>
      <w:r>
        <w:rPr>
          <w:lang w:val="en-US"/>
        </w:rPr>
        <w:t>But t</w:t>
      </w:r>
      <w:r w:rsidR="001E5607" w:rsidRPr="001E5607">
        <w:rPr>
          <w:lang w:val="en-US"/>
        </w:rPr>
        <w:t xml:space="preserve">hey are also activities that libraries do not do but could do. For example, environmental education is also done by mobilizing </w:t>
      </w:r>
      <w:r w:rsidR="007747C6" w:rsidRPr="004E03BD">
        <w:rPr>
          <w:lang w:val="en-US"/>
        </w:rPr>
        <w:t xml:space="preserve">all our </w:t>
      </w:r>
      <w:r w:rsidR="001E5607" w:rsidRPr="001E5607">
        <w:rPr>
          <w:lang w:val="en-US"/>
        </w:rPr>
        <w:t xml:space="preserve">senses. </w:t>
      </w:r>
      <w:r w:rsidR="007747C6">
        <w:rPr>
          <w:lang w:val="en-US"/>
        </w:rPr>
        <w:t>Sonic e</w:t>
      </w:r>
      <w:r w:rsidR="001E5607" w:rsidRPr="001E5607">
        <w:rPr>
          <w:lang w:val="en-US"/>
        </w:rPr>
        <w:t>nvironment education, for example, is one of the rich sub-fields of EE that would have many affinities with libraries</w:t>
      </w:r>
      <w:r w:rsidR="00654BE4">
        <w:rPr>
          <w:lang w:val="en-US"/>
        </w:rPr>
        <w:t xml:space="preserve"> (note 33)</w:t>
      </w:r>
      <w:r w:rsidR="001E5607" w:rsidRPr="001E5607">
        <w:rPr>
          <w:lang w:val="en-US"/>
        </w:rPr>
        <w:t xml:space="preserve">. </w:t>
      </w:r>
      <w:r w:rsidR="007747C6">
        <w:rPr>
          <w:lang w:val="en-US"/>
        </w:rPr>
        <w:t>And</w:t>
      </w:r>
      <w:r w:rsidR="001E5607" w:rsidRPr="001E5607">
        <w:rPr>
          <w:lang w:val="en-US"/>
        </w:rPr>
        <w:t xml:space="preserve"> there are many </w:t>
      </w:r>
      <w:r w:rsidR="007747C6">
        <w:rPr>
          <w:lang w:val="en-US"/>
        </w:rPr>
        <w:t>more</w:t>
      </w:r>
      <w:r w:rsidR="001E5607" w:rsidRPr="001E5607">
        <w:rPr>
          <w:lang w:val="en-US"/>
        </w:rPr>
        <w:t>.</w:t>
      </w:r>
    </w:p>
    <w:p w14:paraId="1B503DF6" w14:textId="77777777" w:rsidR="00602538" w:rsidRDefault="00602538" w:rsidP="00B63C99">
      <w:pPr>
        <w:rPr>
          <w:b/>
          <w:bCs/>
          <w:sz w:val="28"/>
          <w:szCs w:val="28"/>
          <w:lang w:val="en-US"/>
        </w:rPr>
      </w:pPr>
    </w:p>
    <w:p w14:paraId="5BA3AA20" w14:textId="4AB86DDB" w:rsidR="00602538" w:rsidRDefault="00AE0275" w:rsidP="00AC31A1">
      <w:pPr>
        <w:pStyle w:val="Titre1"/>
      </w:pPr>
      <w:bookmarkStart w:id="6" w:name="_Hlk87982533"/>
      <w:r w:rsidRPr="00AC31A1">
        <w:t>An alternative</w:t>
      </w:r>
      <w:r w:rsidR="00B63C99" w:rsidRPr="00AC31A1">
        <w:t xml:space="preserve"> to characterize EE in libraries: using David </w:t>
      </w:r>
      <w:proofErr w:type="spellStart"/>
      <w:r w:rsidR="00B63C99" w:rsidRPr="00AC31A1">
        <w:t>Lankes</w:t>
      </w:r>
      <w:proofErr w:type="spellEnd"/>
      <w:r w:rsidR="00B63C99" w:rsidRPr="00AC31A1">
        <w:t>' 8 libraries mandates</w:t>
      </w:r>
    </w:p>
    <w:bookmarkEnd w:id="6"/>
    <w:p w14:paraId="205B4167" w14:textId="77777777" w:rsidR="00AC31A1" w:rsidRPr="00AC31A1" w:rsidRDefault="00AC31A1" w:rsidP="00AC31A1">
      <w:pPr>
        <w:rPr>
          <w:lang w:val="en-US"/>
        </w:rPr>
      </w:pPr>
    </w:p>
    <w:p w14:paraId="56B1BB9E" w14:textId="08DE8512" w:rsidR="00B63C99" w:rsidRPr="00602538" w:rsidRDefault="00B63C99" w:rsidP="00B63C99">
      <w:pPr>
        <w:rPr>
          <w:lang w:val="en-CA"/>
        </w:rPr>
      </w:pPr>
      <w:r w:rsidRPr="00602538">
        <w:rPr>
          <w:lang w:val="en-CA"/>
        </w:rPr>
        <w:t>The exploration of the writings retrieved from bibliographic databases seems to point to a triple difficulty in perceiving oneself but also in explaining one's activity in a simple way to other stakeholders:</w:t>
      </w:r>
    </w:p>
    <w:p w14:paraId="7B778F43" w14:textId="7B41858D" w:rsidR="00B63C99" w:rsidRPr="008363BF" w:rsidRDefault="00B63C99" w:rsidP="008363BF">
      <w:pPr>
        <w:pStyle w:val="Paragraphedeliste"/>
        <w:numPr>
          <w:ilvl w:val="0"/>
          <w:numId w:val="42"/>
        </w:numPr>
        <w:rPr>
          <w:lang w:val="en-CA"/>
        </w:rPr>
      </w:pPr>
      <w:r w:rsidRPr="008363BF">
        <w:rPr>
          <w:lang w:val="en-CA"/>
        </w:rPr>
        <w:t>To conceive oneself as library institution</w:t>
      </w:r>
    </w:p>
    <w:p w14:paraId="20009EA0" w14:textId="3FFA0614" w:rsidR="00255F39" w:rsidRPr="008363BF" w:rsidRDefault="00B63C99" w:rsidP="008363BF">
      <w:pPr>
        <w:pStyle w:val="Paragraphedeliste"/>
        <w:numPr>
          <w:ilvl w:val="0"/>
          <w:numId w:val="42"/>
        </w:numPr>
        <w:rPr>
          <w:lang w:val="en-CA"/>
        </w:rPr>
      </w:pPr>
      <w:r w:rsidRPr="008363BF">
        <w:rPr>
          <w:lang w:val="en-CA"/>
        </w:rPr>
        <w:t>To conceive oneself</w:t>
      </w:r>
      <w:r w:rsidR="00255F39" w:rsidRPr="008363BF">
        <w:rPr>
          <w:lang w:val="en-CA"/>
        </w:rPr>
        <w:t xml:space="preserve"> as part of the EE actors</w:t>
      </w:r>
    </w:p>
    <w:p w14:paraId="31B9D684" w14:textId="5DD3ABA2" w:rsidR="00B63C99" w:rsidRPr="008363BF" w:rsidRDefault="00B63C99" w:rsidP="008363BF">
      <w:pPr>
        <w:pStyle w:val="Paragraphedeliste"/>
        <w:numPr>
          <w:ilvl w:val="0"/>
          <w:numId w:val="42"/>
        </w:numPr>
        <w:rPr>
          <w:lang w:val="en-CA"/>
        </w:rPr>
      </w:pPr>
      <w:r w:rsidRPr="008363BF">
        <w:rPr>
          <w:lang w:val="en-CA"/>
        </w:rPr>
        <w:t xml:space="preserve">And even </w:t>
      </w:r>
      <w:r w:rsidR="00255F39" w:rsidRPr="008363BF">
        <w:rPr>
          <w:lang w:val="en-CA"/>
        </w:rPr>
        <w:t>to conceive</w:t>
      </w:r>
      <w:r w:rsidRPr="008363BF">
        <w:rPr>
          <w:lang w:val="en-CA"/>
        </w:rPr>
        <w:t xml:space="preserve"> the interactions between the different parties involved</w:t>
      </w:r>
    </w:p>
    <w:p w14:paraId="25F0FF86" w14:textId="0B2FD071" w:rsidR="00B63C99" w:rsidRPr="00B63C99" w:rsidRDefault="00B63C99" w:rsidP="008C25D3">
      <w:pPr>
        <w:rPr>
          <w:lang w:val="en-CA"/>
        </w:rPr>
      </w:pPr>
      <w:r w:rsidRPr="00B63C99">
        <w:rPr>
          <w:lang w:val="en-CA"/>
        </w:rPr>
        <w:t xml:space="preserve">In the articles consulted, the activities commonly referred to are generally in the form of a simple enumeration. For public libraries, for example: </w:t>
      </w:r>
      <w:r w:rsidR="00255F39">
        <w:rPr>
          <w:lang w:val="en-CA"/>
        </w:rPr>
        <w:t>seeds</w:t>
      </w:r>
      <w:r w:rsidRPr="00B63C99">
        <w:rPr>
          <w:lang w:val="en-CA"/>
        </w:rPr>
        <w:t xml:space="preserve"> libraries, DIY workshops, educational gardens, support for the sharing economy, awareness of eco-gestures, celebration of Earth Day and other environmental weeks. We can add, for some of them at least: offering a place for citizen deliberation and to meet experts, building projects with the neighborhood, organizing guided tours of the city, organizing exhibitions, </w:t>
      </w:r>
      <w:r w:rsidR="004C60C3" w:rsidRPr="00B63C99">
        <w:rPr>
          <w:lang w:val="en-CA"/>
        </w:rPr>
        <w:t>events,</w:t>
      </w:r>
      <w:r w:rsidRPr="00B63C99">
        <w:rPr>
          <w:lang w:val="en-CA"/>
        </w:rPr>
        <w:t xml:space="preserve"> and campaigns in collaboration with partners...</w:t>
      </w:r>
    </w:p>
    <w:p w14:paraId="151B3771" w14:textId="7B719843" w:rsidR="00255F39" w:rsidRPr="00255F39" w:rsidRDefault="00255F39" w:rsidP="00255F39">
      <w:pPr>
        <w:rPr>
          <w:lang w:val="en-CA"/>
        </w:rPr>
      </w:pPr>
      <w:r w:rsidRPr="00255F39">
        <w:rPr>
          <w:lang w:val="en-CA"/>
        </w:rPr>
        <w:t xml:space="preserve">The use of the 17 sustainable development objectives to classify these activities does not change the feeling of a lack of a coherent and, above all, communicable representation of what libraries do in EE. Faced with this complexity and the difficulty of dealing with it, the practical recourse (or imposed by authorities) to </w:t>
      </w:r>
      <w:r>
        <w:rPr>
          <w:lang w:val="en-CA"/>
        </w:rPr>
        <w:t xml:space="preserve">the </w:t>
      </w:r>
      <w:r w:rsidRPr="00255F39">
        <w:rPr>
          <w:lang w:val="en-CA"/>
        </w:rPr>
        <w:t>simplifications of sustainable development seems to lead to a dead end from the point of view of EE. Underneath their simple and colorful appearance</w:t>
      </w:r>
      <w:r w:rsidR="00244BBF">
        <w:rPr>
          <w:lang w:val="en-CA"/>
        </w:rPr>
        <w:t xml:space="preserve"> (note 34)</w:t>
      </w:r>
      <w:r w:rsidRPr="00255F39">
        <w:rPr>
          <w:lang w:val="en-CA"/>
        </w:rPr>
        <w:t xml:space="preserve">, and contrary perhaps to their stated intention to provide a common framework for evaluation, one may even think that the abstraction of the SDGs - by disembodying actions from their local context, isolating them from each other but also from their belonging to the </w:t>
      </w:r>
      <w:r w:rsidR="00F92DB1" w:rsidRPr="00255F39">
        <w:rPr>
          <w:lang w:val="en-CA"/>
        </w:rPr>
        <w:t>better-known</w:t>
      </w:r>
      <w:r w:rsidRPr="00255F39">
        <w:rPr>
          <w:lang w:val="en-CA"/>
        </w:rPr>
        <w:t xml:space="preserve"> education</w:t>
      </w:r>
      <w:r w:rsidR="00F92DB1">
        <w:rPr>
          <w:lang w:val="en-CA"/>
        </w:rPr>
        <w:t xml:space="preserve"> field</w:t>
      </w:r>
      <w:r w:rsidRPr="00255F39">
        <w:rPr>
          <w:lang w:val="en-CA"/>
        </w:rPr>
        <w:t xml:space="preserve"> - may even divert attention from what is really at stake and, ultimately, </w:t>
      </w:r>
      <w:r w:rsidR="00F92DB1">
        <w:rPr>
          <w:lang w:val="en-CA"/>
        </w:rPr>
        <w:t>could</w:t>
      </w:r>
      <w:r w:rsidRPr="00255F39">
        <w:rPr>
          <w:lang w:val="en-CA"/>
        </w:rPr>
        <w:t xml:space="preserve"> inhibit the ability of libraries to have a real impact.</w:t>
      </w:r>
    </w:p>
    <w:p w14:paraId="502AB5CD" w14:textId="73618AA0" w:rsidR="00255F39" w:rsidRPr="00255F39" w:rsidRDefault="00255F39" w:rsidP="00255F39">
      <w:pPr>
        <w:rPr>
          <w:lang w:val="en-CA"/>
        </w:rPr>
      </w:pPr>
      <w:r w:rsidRPr="00255F39">
        <w:rPr>
          <w:lang w:val="en-CA"/>
        </w:rPr>
        <w:t xml:space="preserve">How can we build a more complete picture of the field of possibilities that is communicable to non-specialists and that can facilitate understanding and evaluation, including by restoring a certain control over these activities </w:t>
      </w:r>
      <w:r w:rsidR="00F92DB1">
        <w:rPr>
          <w:lang w:val="en-CA"/>
        </w:rPr>
        <w:t>to</w:t>
      </w:r>
      <w:r w:rsidRPr="00255F39">
        <w:rPr>
          <w:lang w:val="en-CA"/>
        </w:rPr>
        <w:t xml:space="preserve"> the professionals but also to the citizens that we are?</w:t>
      </w:r>
    </w:p>
    <w:p w14:paraId="22EEEBF8" w14:textId="1A2E726A" w:rsidR="00255F39" w:rsidRPr="00255F39" w:rsidRDefault="00255F39" w:rsidP="00255F39">
      <w:pPr>
        <w:rPr>
          <w:lang w:val="en-CA"/>
        </w:rPr>
      </w:pPr>
      <w:r w:rsidRPr="00255F39">
        <w:rPr>
          <w:lang w:val="en-CA"/>
        </w:rPr>
        <w:t xml:space="preserve">We propose to use the eight mandates </w:t>
      </w:r>
      <w:r w:rsidR="00F92DB1">
        <w:rPr>
          <w:lang w:val="en-CA"/>
        </w:rPr>
        <w:t>of</w:t>
      </w:r>
      <w:r w:rsidRPr="00255F39">
        <w:rPr>
          <w:lang w:val="en-CA"/>
        </w:rPr>
        <w:t xml:space="preserve"> libraries established by David </w:t>
      </w:r>
      <w:proofErr w:type="spellStart"/>
      <w:r w:rsidRPr="00255F39">
        <w:rPr>
          <w:lang w:val="en-CA"/>
        </w:rPr>
        <w:t>Lankes</w:t>
      </w:r>
      <w:proofErr w:type="spellEnd"/>
      <w:r w:rsidRPr="00255F39">
        <w:rPr>
          <w:lang w:val="en-CA"/>
        </w:rPr>
        <w:t xml:space="preserve"> in "Expect-More, Demanding better libraries for today's complex world". This publication, reissued in 2015 and translated into several languages including French in 2018, indeed allows us to go back to the </w:t>
      </w:r>
      <w:r w:rsidR="00F92DB1">
        <w:rPr>
          <w:lang w:val="en-CA"/>
        </w:rPr>
        <w:t>“</w:t>
      </w:r>
      <w:r w:rsidRPr="00255F39">
        <w:rPr>
          <w:lang w:val="en-CA"/>
        </w:rPr>
        <w:t>why</w:t>
      </w:r>
      <w:r w:rsidR="00F92DB1">
        <w:rPr>
          <w:lang w:val="en-CA"/>
        </w:rPr>
        <w:t xml:space="preserve">” </w:t>
      </w:r>
      <w:r w:rsidRPr="00255F39">
        <w:rPr>
          <w:lang w:val="en-CA"/>
        </w:rPr>
        <w:t xml:space="preserve">of libraries </w:t>
      </w:r>
      <w:r w:rsidR="00F92DB1">
        <w:rPr>
          <w:lang w:val="en-CA"/>
        </w:rPr>
        <w:t xml:space="preserve">activities </w:t>
      </w:r>
      <w:r w:rsidRPr="00255F39">
        <w:rPr>
          <w:lang w:val="en-CA"/>
        </w:rPr>
        <w:t xml:space="preserve">and thus </w:t>
      </w:r>
      <w:r w:rsidR="005F6494">
        <w:rPr>
          <w:lang w:val="en-CA"/>
        </w:rPr>
        <w:t xml:space="preserve">to </w:t>
      </w:r>
      <w:r w:rsidRPr="00255F39">
        <w:rPr>
          <w:lang w:val="en-CA"/>
        </w:rPr>
        <w:t xml:space="preserve">encourage </w:t>
      </w:r>
      <w:r w:rsidR="00F92DB1">
        <w:rPr>
          <w:lang w:val="en-CA"/>
        </w:rPr>
        <w:t>discussion</w:t>
      </w:r>
      <w:r w:rsidRPr="00255F39">
        <w:rPr>
          <w:lang w:val="en-CA"/>
        </w:rPr>
        <w:t xml:space="preserve"> and collaboration with other stakeholders who share similar intentions.</w:t>
      </w:r>
    </w:p>
    <w:p w14:paraId="48017845" w14:textId="4D22B04A" w:rsidR="00807820" w:rsidRPr="00807820" w:rsidRDefault="00807820" w:rsidP="00807820">
      <w:pPr>
        <w:rPr>
          <w:lang w:val="en-CA"/>
        </w:rPr>
      </w:pPr>
      <w:r w:rsidRPr="00807820">
        <w:rPr>
          <w:lang w:val="en-CA"/>
        </w:rPr>
        <w:t xml:space="preserve">These eight mandates for libraries are: </w:t>
      </w:r>
      <w:r>
        <w:rPr>
          <w:lang w:val="en-CA"/>
        </w:rPr>
        <w:t>Collective buying agent</w:t>
      </w:r>
      <w:r w:rsidR="003D3479">
        <w:rPr>
          <w:lang w:val="en-CA"/>
        </w:rPr>
        <w:t xml:space="preserve"> (or shared </w:t>
      </w:r>
      <w:r w:rsidR="004C60C3">
        <w:rPr>
          <w:lang w:val="en-CA"/>
        </w:rPr>
        <w:t>resources</w:t>
      </w:r>
      <w:r w:rsidR="003D3479">
        <w:rPr>
          <w:lang w:val="en-CA"/>
        </w:rPr>
        <w:t>)</w:t>
      </w:r>
      <w:r w:rsidRPr="00807820">
        <w:rPr>
          <w:lang w:val="en-CA"/>
        </w:rPr>
        <w:t>; Economic stimulus; Center</w:t>
      </w:r>
      <w:r>
        <w:rPr>
          <w:lang w:val="en-CA"/>
        </w:rPr>
        <w:t xml:space="preserve"> of learning</w:t>
      </w:r>
      <w:r w:rsidRPr="00807820">
        <w:rPr>
          <w:lang w:val="en-CA"/>
        </w:rPr>
        <w:t xml:space="preserve">; </w:t>
      </w:r>
      <w:r>
        <w:rPr>
          <w:lang w:val="en-CA"/>
        </w:rPr>
        <w:t>S</w:t>
      </w:r>
      <w:r w:rsidRPr="00807820">
        <w:rPr>
          <w:lang w:val="en-CA"/>
        </w:rPr>
        <w:t xml:space="preserve">afety net; </w:t>
      </w:r>
      <w:r>
        <w:rPr>
          <w:lang w:val="en-CA"/>
        </w:rPr>
        <w:t>Steward</w:t>
      </w:r>
      <w:r w:rsidRPr="00807820">
        <w:rPr>
          <w:lang w:val="en-CA"/>
        </w:rPr>
        <w:t xml:space="preserve"> of cultural heritage; Third </w:t>
      </w:r>
      <w:r>
        <w:rPr>
          <w:lang w:val="en-CA"/>
        </w:rPr>
        <w:t>space</w:t>
      </w:r>
      <w:r w:rsidRPr="00807820">
        <w:rPr>
          <w:lang w:val="en-CA"/>
        </w:rPr>
        <w:t>; Cradle of democracy; Symbol of community aspirations.</w:t>
      </w:r>
    </w:p>
    <w:p w14:paraId="35CB8036" w14:textId="02527793" w:rsidR="003D3479" w:rsidRPr="003D3479" w:rsidRDefault="003D3479" w:rsidP="003D3479">
      <w:pPr>
        <w:rPr>
          <w:lang w:val="en-CA"/>
        </w:rPr>
      </w:pPr>
      <w:r w:rsidRPr="003D3479">
        <w:rPr>
          <w:lang w:val="en-CA"/>
        </w:rPr>
        <w:lastRenderedPageBreak/>
        <w:t xml:space="preserve">We have successfully used these 8 facets to classify both the activities observed in </w:t>
      </w:r>
      <w:r w:rsidR="00383F3A">
        <w:rPr>
          <w:lang w:val="en-CA"/>
        </w:rPr>
        <w:t>libraries</w:t>
      </w:r>
      <w:r w:rsidRPr="003D3479">
        <w:rPr>
          <w:lang w:val="en-CA"/>
        </w:rPr>
        <w:t xml:space="preserve">, the </w:t>
      </w:r>
      <w:r>
        <w:rPr>
          <w:lang w:val="en-CA"/>
        </w:rPr>
        <w:t xml:space="preserve">evoked </w:t>
      </w:r>
      <w:r w:rsidRPr="003D3479">
        <w:rPr>
          <w:lang w:val="en-CA"/>
        </w:rPr>
        <w:t xml:space="preserve">activities by librarians during brainstorming sessions, and </w:t>
      </w:r>
      <w:r>
        <w:rPr>
          <w:lang w:val="en-CA"/>
        </w:rPr>
        <w:t>a</w:t>
      </w:r>
      <w:r w:rsidRPr="003D3479">
        <w:rPr>
          <w:lang w:val="en-CA"/>
        </w:rPr>
        <w:t xml:space="preserve">ctivities observed in the alternative structures set up by transition organisations. These alternative third spaces can be considered, from our point of view, as EE pilot structures for libraries. Some good practices identified here and there in the literature have also been listed, as well as a certain number of analysis resulting from EE research. </w:t>
      </w:r>
    </w:p>
    <w:p w14:paraId="2983D26E" w14:textId="3999C41E" w:rsidR="00807820" w:rsidRPr="00807820" w:rsidRDefault="003D3479" w:rsidP="008873FF">
      <w:pPr>
        <w:rPr>
          <w:lang w:val="en-CA"/>
        </w:rPr>
      </w:pPr>
      <w:r w:rsidRPr="003D3479">
        <w:rPr>
          <w:lang w:val="en-CA"/>
        </w:rPr>
        <w:t xml:space="preserve">This work should of course be further developed, ideally in a participatory way, </w:t>
      </w:r>
      <w:r w:rsidR="00383F3A" w:rsidRPr="003D3479">
        <w:rPr>
          <w:lang w:val="en-CA"/>
        </w:rPr>
        <w:t>to</w:t>
      </w:r>
      <w:r w:rsidRPr="003D3479">
        <w:rPr>
          <w:lang w:val="en-CA"/>
        </w:rPr>
        <w:t xml:space="preserve"> </w:t>
      </w:r>
      <w:r w:rsidR="00383F3A">
        <w:rPr>
          <w:lang w:val="en-CA"/>
        </w:rPr>
        <w:t xml:space="preserve">plainly </w:t>
      </w:r>
      <w:r w:rsidRPr="003D3479">
        <w:rPr>
          <w:lang w:val="en-CA"/>
        </w:rPr>
        <w:t xml:space="preserve">clarify the portrait of the specific current and potential contribution of libraries to EE. With </w:t>
      </w:r>
      <w:r w:rsidR="00383F3A">
        <w:rPr>
          <w:lang w:val="en-CA"/>
        </w:rPr>
        <w:t xml:space="preserve">all </w:t>
      </w:r>
      <w:r w:rsidRPr="003D3479">
        <w:rPr>
          <w:lang w:val="en-CA"/>
        </w:rPr>
        <w:t xml:space="preserve">the data we have been able to gather, </w:t>
      </w:r>
      <w:r w:rsidR="00383F3A" w:rsidRPr="003D3479">
        <w:rPr>
          <w:lang w:val="en-CA"/>
        </w:rPr>
        <w:t>all</w:t>
      </w:r>
      <w:r w:rsidR="00383F3A">
        <w:rPr>
          <w:lang w:val="en-CA"/>
        </w:rPr>
        <w:t xml:space="preserve"> the 8</w:t>
      </w:r>
      <w:r w:rsidRPr="003D3479">
        <w:rPr>
          <w:lang w:val="en-CA"/>
        </w:rPr>
        <w:t xml:space="preserve"> facets already seem promising and offer a great potential for improving current practices. We cannot develop </w:t>
      </w:r>
      <w:r w:rsidR="00383F3A" w:rsidRPr="003D3479">
        <w:rPr>
          <w:lang w:val="en-CA"/>
        </w:rPr>
        <w:t>all</w:t>
      </w:r>
      <w:r w:rsidRPr="003D3479">
        <w:rPr>
          <w:lang w:val="en-CA"/>
        </w:rPr>
        <w:t xml:space="preserve"> this work in this article, but we provide an excerpt as an example in the next paragraph.</w:t>
      </w:r>
    </w:p>
    <w:p w14:paraId="3AD20532" w14:textId="0C3F22A8" w:rsidR="00073449" w:rsidRPr="00073449" w:rsidRDefault="00073449" w:rsidP="00073449">
      <w:pPr>
        <w:rPr>
          <w:lang w:val="en-CA"/>
        </w:rPr>
      </w:pPr>
      <w:r w:rsidRPr="00073449">
        <w:rPr>
          <w:lang w:val="en-CA"/>
        </w:rPr>
        <w:t xml:space="preserve">These eight facets can be used to show the reality of a particular library's EE activity in relation to others or </w:t>
      </w:r>
      <w:r w:rsidR="00F966A9">
        <w:rPr>
          <w:lang w:val="en-CA"/>
        </w:rPr>
        <w:t xml:space="preserve">in relation </w:t>
      </w:r>
      <w:r w:rsidRPr="00073449">
        <w:rPr>
          <w:lang w:val="en-CA"/>
        </w:rPr>
        <w:t>to a particular target.</w:t>
      </w:r>
      <w:r w:rsidR="008D71D8">
        <w:rPr>
          <w:lang w:val="en-CA"/>
        </w:rPr>
        <w:t xml:space="preserve"> </w:t>
      </w:r>
      <w:r w:rsidR="008D71D8" w:rsidRPr="008D71D8">
        <w:rPr>
          <w:lang w:val="en-CA"/>
        </w:rPr>
        <w:t>The relative importance of the sub-themes of each of the facets can be represented graphically by linking them to their importance in the annual programming. It is also possible to transform them into UX evaluation criteria.</w:t>
      </w:r>
    </w:p>
    <w:p w14:paraId="3D65108D" w14:textId="7065D8B6" w:rsidR="004C60C3" w:rsidRPr="00602538" w:rsidRDefault="00073449" w:rsidP="00412463">
      <w:pPr>
        <w:rPr>
          <w:lang w:val="en-CA"/>
        </w:rPr>
      </w:pPr>
      <w:r w:rsidRPr="00073449">
        <w:rPr>
          <w:lang w:val="en-CA"/>
        </w:rPr>
        <w:t xml:space="preserve">We were also able to demonstrate that these facets can also be used to better explore the realm of possibilities around a particular theme such as GHG reduction related to digital sobriety. This example, treated in the form of a one-hour training workshop, made it possible to illustrate that by mobilizing all these modalities and by repeating them in time and space, libraries can collectively have a measurable impact on </w:t>
      </w:r>
      <w:r w:rsidR="008D71D8">
        <w:rPr>
          <w:lang w:val="en-CA"/>
        </w:rPr>
        <w:t xml:space="preserve">collective </w:t>
      </w:r>
      <w:r w:rsidRPr="00073449">
        <w:rPr>
          <w:lang w:val="en-CA"/>
        </w:rPr>
        <w:t>practices to be changed.</w:t>
      </w:r>
    </w:p>
    <w:p w14:paraId="44EA0EE7" w14:textId="11F94045" w:rsidR="00412463" w:rsidRPr="000E16E7" w:rsidRDefault="00412463" w:rsidP="000E16E7">
      <w:pPr>
        <w:pStyle w:val="Titre1"/>
      </w:pPr>
      <w:r w:rsidRPr="000E16E7">
        <w:t xml:space="preserve">An example of analysis: </w:t>
      </w:r>
      <w:r w:rsidR="007F0370" w:rsidRPr="000E16E7">
        <w:t xml:space="preserve">The </w:t>
      </w:r>
      <w:r w:rsidRPr="000E16E7">
        <w:t>“Symbol of community aspirations”</w:t>
      </w:r>
      <w:r w:rsidR="00AA5EAC" w:rsidRPr="000E16E7">
        <w:t xml:space="preserve"> mandate</w:t>
      </w:r>
    </w:p>
    <w:p w14:paraId="624A989F" w14:textId="5BEE084A" w:rsidR="00412463" w:rsidRPr="00FD78DE" w:rsidRDefault="00412463" w:rsidP="00412463">
      <w:pPr>
        <w:rPr>
          <w:i/>
          <w:iCs/>
          <w:position w:val="3"/>
          <w:lang w:val="en-US"/>
        </w:rPr>
      </w:pPr>
      <w:r w:rsidRPr="00FD78DE">
        <w:rPr>
          <w:b/>
          <w:bCs/>
          <w:i/>
          <w:iCs/>
          <w:position w:val="3"/>
          <w:lang w:val="en-CA"/>
        </w:rPr>
        <w:t xml:space="preserve">Definition of the mandate from an EE perspective: </w:t>
      </w:r>
      <w:r w:rsidRPr="00FD78DE">
        <w:rPr>
          <w:i/>
          <w:iCs/>
          <w:position w:val="3"/>
          <w:lang w:val="en-CA"/>
        </w:rPr>
        <w:t xml:space="preserve">The building can be exemplary from a sustainability perspective and be itself be a source of learning and inspiration. It can also offer facilities such as a recycling point for batteries, eyeglasses, etc., bike racks, carpool parking, and electric vehicle charging stations. </w:t>
      </w:r>
      <w:r w:rsidRPr="00FD78DE">
        <w:rPr>
          <w:i/>
          <w:iCs/>
          <w:position w:val="3"/>
          <w:lang w:val="en-US"/>
        </w:rPr>
        <w:t xml:space="preserve">Ideally, this place also reflects the culture and particularities of the territory. Some libraries (e.g., in Sweden and Brazil) also set up permanent interactive "green corners" to draw attention to eco-gestures and innovations, and to showcase the sustainability efforts of </w:t>
      </w:r>
      <w:r w:rsidR="00FD78DE" w:rsidRPr="00FD78DE">
        <w:rPr>
          <w:i/>
          <w:iCs/>
          <w:position w:val="3"/>
          <w:lang w:val="en-US"/>
        </w:rPr>
        <w:t>residents</w:t>
      </w:r>
      <w:r w:rsidRPr="00FD78DE">
        <w:rPr>
          <w:i/>
          <w:iCs/>
          <w:position w:val="3"/>
          <w:lang w:val="en-US"/>
        </w:rPr>
        <w:t>. The library also reflects these aspirations by relaying and partnering with significant events.</w:t>
      </w:r>
    </w:p>
    <w:p w14:paraId="014A9C89" w14:textId="62CDEA65" w:rsidR="00412463" w:rsidRPr="00B72A60" w:rsidRDefault="00412463" w:rsidP="00412463">
      <w:pPr>
        <w:rPr>
          <w:lang w:val="en-CA"/>
        </w:rPr>
      </w:pPr>
      <w:r w:rsidRPr="00412463">
        <w:rPr>
          <w:lang w:val="en-CA"/>
        </w:rPr>
        <w:t xml:space="preserve">Several authors mention, of course, the educational power of the building itself (Boyden and Weiner. 2000; Barnes, L. 2012; </w:t>
      </w:r>
      <w:proofErr w:type="spellStart"/>
      <w:r w:rsidRPr="00412463">
        <w:rPr>
          <w:lang w:val="en-CA"/>
        </w:rPr>
        <w:t>Aulisio</w:t>
      </w:r>
      <w:proofErr w:type="spellEnd"/>
      <w:r w:rsidRPr="00412463">
        <w:rPr>
          <w:lang w:val="en-CA"/>
        </w:rPr>
        <w:t xml:space="preserve">, G. J. 2013; Townsend, A.K. 2014, </w:t>
      </w:r>
      <w:proofErr w:type="spellStart"/>
      <w:r w:rsidRPr="00412463">
        <w:rPr>
          <w:lang w:val="en-CA"/>
        </w:rPr>
        <w:t>Binks</w:t>
      </w:r>
      <w:proofErr w:type="spellEnd"/>
      <w:r w:rsidRPr="00412463">
        <w:rPr>
          <w:lang w:val="en-CA"/>
        </w:rPr>
        <w:t xml:space="preserve"> et al. 2014...) including through devices that allow, for example, real-time readings of a building's exemplary energy consumption or the presence of demonstration spaces (e.g., showing what a zero-waste kitchen or bathroom should look like). Of course, some of these authors acknowledge that, despite existing standards and efforts over the past 20 years, libraries are and will remain far from exemplary from a sustainability perspective, but that they can still inspire and educate in this regard. </w:t>
      </w:r>
      <w:r w:rsidRPr="00B72A60">
        <w:rPr>
          <w:lang w:val="en-CA"/>
        </w:rPr>
        <w:t>(</w:t>
      </w:r>
      <w:proofErr w:type="spellStart"/>
      <w:r w:rsidRPr="00B72A60">
        <w:rPr>
          <w:lang w:val="en-CA"/>
        </w:rPr>
        <w:t>Aulisio</w:t>
      </w:r>
      <w:proofErr w:type="spellEnd"/>
      <w:r w:rsidRPr="00B72A60">
        <w:rPr>
          <w:lang w:val="en-CA"/>
        </w:rPr>
        <w:t xml:space="preserve">, G. J. 2013; </w:t>
      </w:r>
      <w:proofErr w:type="spellStart"/>
      <w:r w:rsidRPr="00B72A60">
        <w:rPr>
          <w:lang w:val="en-CA"/>
        </w:rPr>
        <w:t>Binks</w:t>
      </w:r>
      <w:proofErr w:type="spellEnd"/>
      <w:r w:rsidRPr="00B72A60">
        <w:rPr>
          <w:lang w:val="en-CA"/>
        </w:rPr>
        <w:t xml:space="preserve"> et al. 2014).</w:t>
      </w:r>
    </w:p>
    <w:p w14:paraId="4EC68EB8" w14:textId="2410FE1E" w:rsidR="00AA5EAC" w:rsidRPr="007F0370" w:rsidRDefault="00AA5EAC" w:rsidP="00AA5EAC">
      <w:pPr>
        <w:pStyle w:val="Titre5"/>
        <w:rPr>
          <w:color w:val="auto"/>
          <w:sz w:val="22"/>
          <w:lang w:val="en-CA"/>
        </w:rPr>
      </w:pPr>
      <w:r w:rsidRPr="007F0370">
        <w:rPr>
          <w:color w:val="auto"/>
          <w:sz w:val="22"/>
          <w:lang w:val="en-CA"/>
        </w:rPr>
        <w:t xml:space="preserve">Importance of </w:t>
      </w:r>
      <w:r w:rsidR="00B72A60" w:rsidRPr="007F0370">
        <w:rPr>
          <w:color w:val="auto"/>
          <w:sz w:val="22"/>
          <w:lang w:val="en-CA"/>
        </w:rPr>
        <w:t xml:space="preserve">the pedagogy of </w:t>
      </w:r>
      <w:r w:rsidRPr="007F0370">
        <w:rPr>
          <w:color w:val="auto"/>
          <w:sz w:val="22"/>
          <w:lang w:val="en-CA"/>
        </w:rPr>
        <w:t>pl</w:t>
      </w:r>
      <w:r w:rsidR="00B72A60" w:rsidRPr="007F0370">
        <w:rPr>
          <w:color w:val="auto"/>
          <w:sz w:val="22"/>
          <w:lang w:val="en-CA"/>
        </w:rPr>
        <w:t>ace</w:t>
      </w:r>
    </w:p>
    <w:p w14:paraId="2A274A8E" w14:textId="482E35EB" w:rsidR="003A4AF9" w:rsidRPr="00AA5EAC" w:rsidRDefault="00AA5EAC" w:rsidP="00AA5EAC">
      <w:pPr>
        <w:rPr>
          <w:lang w:val="en-CA"/>
        </w:rPr>
      </w:pPr>
      <w:r w:rsidRPr="00AA5EAC">
        <w:rPr>
          <w:lang w:val="en-CA"/>
        </w:rPr>
        <w:t>This is the "pedagogy of place" that is well known in EE and was well described in the 1970s by Washington State School Librarian Howard Armstrong. He wrote: "</w:t>
      </w:r>
      <w:r w:rsidRPr="00C32BFE">
        <w:rPr>
          <w:i/>
          <w:iCs/>
          <w:lang w:val="en-CA"/>
        </w:rPr>
        <w:t xml:space="preserve">We must </w:t>
      </w:r>
      <w:r w:rsidR="003A4AF9">
        <w:rPr>
          <w:i/>
          <w:iCs/>
          <w:lang w:val="en-CA"/>
        </w:rPr>
        <w:t>cease to think of</w:t>
      </w:r>
      <w:r w:rsidRPr="00C32BFE">
        <w:rPr>
          <w:i/>
          <w:iCs/>
          <w:lang w:val="en-CA"/>
        </w:rPr>
        <w:t xml:space="preserve"> </w:t>
      </w:r>
      <w:r w:rsidR="003A4AF9">
        <w:rPr>
          <w:i/>
          <w:iCs/>
          <w:lang w:val="en-CA"/>
        </w:rPr>
        <w:t>s</w:t>
      </w:r>
      <w:r w:rsidRPr="00C32BFE">
        <w:rPr>
          <w:i/>
          <w:iCs/>
          <w:lang w:val="en-CA"/>
        </w:rPr>
        <w:t>tudents as products</w:t>
      </w:r>
      <w:r w:rsidR="003A4AF9">
        <w:rPr>
          <w:i/>
          <w:iCs/>
          <w:lang w:val="en-CA"/>
        </w:rPr>
        <w:t xml:space="preserve"> rolling off</w:t>
      </w:r>
      <w:r w:rsidRPr="00C32BFE">
        <w:rPr>
          <w:i/>
          <w:iCs/>
          <w:lang w:val="en-CA"/>
        </w:rPr>
        <w:t xml:space="preserve"> an assembly line called education, </w:t>
      </w:r>
      <w:r w:rsidR="003A4AF9">
        <w:rPr>
          <w:i/>
          <w:iCs/>
          <w:lang w:val="en-CA"/>
        </w:rPr>
        <w:t>cease to suppress</w:t>
      </w:r>
      <w:r w:rsidRPr="00C32BFE">
        <w:rPr>
          <w:i/>
          <w:iCs/>
          <w:lang w:val="en-CA"/>
        </w:rPr>
        <w:t xml:space="preserve"> their individuality and their unique creative </w:t>
      </w:r>
      <w:r w:rsidR="003A4AF9">
        <w:rPr>
          <w:i/>
          <w:iCs/>
          <w:lang w:val="en-CA"/>
        </w:rPr>
        <w:t>flair</w:t>
      </w:r>
      <w:r w:rsidRPr="00C32BFE">
        <w:rPr>
          <w:i/>
          <w:iCs/>
          <w:lang w:val="en-CA"/>
        </w:rPr>
        <w:t xml:space="preserve">, and </w:t>
      </w:r>
      <w:r w:rsidR="003A4AF9">
        <w:rPr>
          <w:i/>
          <w:iCs/>
          <w:lang w:val="en-CA"/>
        </w:rPr>
        <w:t>begin to draw</w:t>
      </w:r>
      <w:r w:rsidRPr="00C32BFE">
        <w:rPr>
          <w:i/>
          <w:iCs/>
          <w:lang w:val="en-CA"/>
        </w:rPr>
        <w:t xml:space="preserve"> these positive qualities to the surface if the next generation is to appreciate what beauty </w:t>
      </w:r>
      <w:r w:rsidR="003A4AF9">
        <w:rPr>
          <w:i/>
          <w:iCs/>
          <w:lang w:val="en-CA"/>
        </w:rPr>
        <w:t>is left</w:t>
      </w:r>
      <w:r w:rsidRPr="00C32BFE">
        <w:rPr>
          <w:i/>
          <w:iCs/>
          <w:lang w:val="en-CA"/>
        </w:rPr>
        <w:t xml:space="preserve"> in the world </w:t>
      </w:r>
      <w:r w:rsidR="00F966A9">
        <w:rPr>
          <w:i/>
          <w:iCs/>
          <w:lang w:val="en-CA"/>
        </w:rPr>
        <w:t>for,</w:t>
      </w:r>
      <w:r w:rsidR="00701E81">
        <w:rPr>
          <w:i/>
          <w:iCs/>
          <w:lang w:val="en-CA"/>
        </w:rPr>
        <w:t xml:space="preserve"> they must appreciate if they are to save</w:t>
      </w:r>
      <w:r w:rsidRPr="00C32BFE">
        <w:rPr>
          <w:i/>
          <w:iCs/>
          <w:lang w:val="en-CA"/>
        </w:rPr>
        <w:t xml:space="preserve">. A good school is a human school; a good environment is a pleasant environment. It is only in such an environment </w:t>
      </w:r>
      <w:r w:rsidR="00701E81">
        <w:rPr>
          <w:i/>
          <w:iCs/>
          <w:lang w:val="en-CA"/>
        </w:rPr>
        <w:t>can</w:t>
      </w:r>
      <w:r w:rsidRPr="00C32BFE">
        <w:rPr>
          <w:i/>
          <w:iCs/>
          <w:lang w:val="en-CA"/>
        </w:rPr>
        <w:t xml:space="preserve"> environmental education </w:t>
      </w:r>
      <w:r w:rsidR="00701E81">
        <w:rPr>
          <w:i/>
          <w:iCs/>
          <w:lang w:val="en-CA"/>
        </w:rPr>
        <w:t>thrive</w:t>
      </w:r>
      <w:r w:rsidR="00C32BFE">
        <w:rPr>
          <w:lang w:val="en-CA"/>
        </w:rPr>
        <w:t>”</w:t>
      </w:r>
      <w:r w:rsidRPr="00AA5EAC">
        <w:rPr>
          <w:lang w:val="en-CA"/>
        </w:rPr>
        <w:t xml:space="preserve">. He invites us to consider </w:t>
      </w:r>
      <w:r w:rsidRPr="00AA5EAC">
        <w:rPr>
          <w:lang w:val="en-CA"/>
        </w:rPr>
        <w:lastRenderedPageBreak/>
        <w:t xml:space="preserve">three </w:t>
      </w:r>
      <w:r w:rsidR="00701E81">
        <w:rPr>
          <w:lang w:val="en-CA"/>
        </w:rPr>
        <w:t xml:space="preserve">attention </w:t>
      </w:r>
      <w:r w:rsidRPr="00AA5EAC">
        <w:rPr>
          <w:lang w:val="en-CA"/>
        </w:rPr>
        <w:t xml:space="preserve">points in his article: the adequate treatment of noise; the pleasant character of the furniture combined with the presence of works of art and plants; the quality and interest of the offer in this space. All these criteria </w:t>
      </w:r>
      <w:r w:rsidR="00701E81">
        <w:rPr>
          <w:lang w:val="en-CA"/>
        </w:rPr>
        <w:t>remaining</w:t>
      </w:r>
      <w:r w:rsidRPr="00AA5EAC">
        <w:rPr>
          <w:lang w:val="en-CA"/>
        </w:rPr>
        <w:t xml:space="preserve"> of course useless without a friendly and helpful librarian.</w:t>
      </w:r>
    </w:p>
    <w:p w14:paraId="54BA0868" w14:textId="14BA8F26" w:rsidR="00AA5EAC" w:rsidRPr="00AA5EAC" w:rsidRDefault="00AA5EAC" w:rsidP="005B4CA1">
      <w:pPr>
        <w:rPr>
          <w:lang w:val="en-CA"/>
        </w:rPr>
      </w:pPr>
      <w:r w:rsidRPr="00AA5EAC">
        <w:rPr>
          <w:lang w:val="en-CA"/>
        </w:rPr>
        <w:t>Nowadays, it is not uncommon to see individual or collective artistic productions exhibited or produced in libraries</w:t>
      </w:r>
      <w:r w:rsidR="00701E81">
        <w:rPr>
          <w:lang w:val="en-CA"/>
        </w:rPr>
        <w:t xml:space="preserve"> spaces</w:t>
      </w:r>
      <w:r w:rsidRPr="00AA5EAC">
        <w:rPr>
          <w:lang w:val="en-CA"/>
        </w:rPr>
        <w:t xml:space="preserve">, including those related to transition, and some libraries even constitute cultural and artistic places </w:t>
      </w:r>
      <w:r w:rsidR="00701E81">
        <w:rPr>
          <w:lang w:val="en-CA"/>
        </w:rPr>
        <w:t>of</w:t>
      </w:r>
      <w:r w:rsidRPr="00AA5EAC">
        <w:rPr>
          <w:lang w:val="en-CA"/>
        </w:rPr>
        <w:t xml:space="preserve"> their own, offering exhibition rooms, performance halls and other rooms dedicated to creativity in all its forms. On the other hand, other criteria, which anchor the "human" or simply "living" character of a library, have been added to those put forward by </w:t>
      </w:r>
      <w:r w:rsidR="00701E81">
        <w:rPr>
          <w:lang w:val="en-CA"/>
        </w:rPr>
        <w:t xml:space="preserve">H. </w:t>
      </w:r>
      <w:r w:rsidRPr="00AA5EAC">
        <w:rPr>
          <w:lang w:val="en-CA"/>
        </w:rPr>
        <w:t>Armstrong</w:t>
      </w:r>
      <w:r w:rsidR="00701E81">
        <w:rPr>
          <w:lang w:val="en-CA"/>
        </w:rPr>
        <w:t xml:space="preserve">: </w:t>
      </w:r>
      <w:r w:rsidRPr="00AA5EAC">
        <w:rPr>
          <w:lang w:val="en-CA"/>
        </w:rPr>
        <w:t xml:space="preserve">the presence of </w:t>
      </w:r>
      <w:r w:rsidR="00701E81">
        <w:rPr>
          <w:lang w:val="en-CA"/>
        </w:rPr>
        <w:t xml:space="preserve">natural </w:t>
      </w:r>
      <w:r w:rsidRPr="00AA5EAC">
        <w:rPr>
          <w:lang w:val="en-CA"/>
        </w:rPr>
        <w:t>materials and natural elements, the ability to reflect and make room, at least symbolically for the community itself, human and non-human, the permission to freely transform at least some of these spaces</w:t>
      </w:r>
      <w:r w:rsidR="00835526">
        <w:rPr>
          <w:lang w:val="en-CA"/>
        </w:rPr>
        <w:t xml:space="preserve">, to </w:t>
      </w:r>
      <w:r w:rsidRPr="00AA5EAC">
        <w:rPr>
          <w:lang w:val="en-CA"/>
        </w:rPr>
        <w:t xml:space="preserve">make noise, to eat there... in short, to express life, in addition to </w:t>
      </w:r>
      <w:r w:rsidR="00701E81">
        <w:rPr>
          <w:lang w:val="en-CA"/>
        </w:rPr>
        <w:t>offer</w:t>
      </w:r>
      <w:r w:rsidRPr="00AA5EAC">
        <w:rPr>
          <w:lang w:val="en-CA"/>
        </w:rPr>
        <w:t xml:space="preserve"> views </w:t>
      </w:r>
      <w:r w:rsidR="00701E81">
        <w:rPr>
          <w:lang w:val="en-CA"/>
        </w:rPr>
        <w:t>on</w:t>
      </w:r>
      <w:r w:rsidRPr="00AA5EAC">
        <w:rPr>
          <w:lang w:val="en-CA"/>
        </w:rPr>
        <w:t xml:space="preserve"> the territory but also a quality of silence </w:t>
      </w:r>
      <w:r w:rsidR="00701E81">
        <w:rPr>
          <w:lang w:val="en-CA"/>
        </w:rPr>
        <w:t>for</w:t>
      </w:r>
      <w:r w:rsidRPr="00AA5EAC">
        <w:rPr>
          <w:lang w:val="en-CA"/>
        </w:rPr>
        <w:t xml:space="preserve"> inner calm and introspection, environmental conditions that have become increasingly rare. It is also the new trend of "</w:t>
      </w:r>
      <w:proofErr w:type="spellStart"/>
      <w:r w:rsidRPr="00AA5EAC">
        <w:rPr>
          <w:lang w:val="en-CA"/>
        </w:rPr>
        <w:t>biophylia</w:t>
      </w:r>
      <w:proofErr w:type="spellEnd"/>
      <w:r w:rsidRPr="00AA5EAC">
        <w:rPr>
          <w:lang w:val="en-CA"/>
        </w:rPr>
        <w:t xml:space="preserve">" and "biophilic design" whose objective is to promote well-being and creativity (Lee and Park, 2018; </w:t>
      </w:r>
      <w:proofErr w:type="spellStart"/>
      <w:r w:rsidRPr="00AA5EAC">
        <w:rPr>
          <w:lang w:val="en-CA"/>
        </w:rPr>
        <w:t>Gierbienis</w:t>
      </w:r>
      <w:proofErr w:type="spellEnd"/>
      <w:r w:rsidRPr="00AA5EAC">
        <w:rPr>
          <w:lang w:val="en-CA"/>
        </w:rPr>
        <w:t xml:space="preserve">, M., 2019; Peters and </w:t>
      </w:r>
      <w:proofErr w:type="spellStart"/>
      <w:r w:rsidRPr="00AA5EAC">
        <w:rPr>
          <w:lang w:val="en-CA"/>
        </w:rPr>
        <w:t>D'Penna</w:t>
      </w:r>
      <w:proofErr w:type="spellEnd"/>
      <w:r w:rsidRPr="00AA5EAC">
        <w:rPr>
          <w:lang w:val="en-CA"/>
        </w:rPr>
        <w:t xml:space="preserve">, 2020; </w:t>
      </w:r>
      <w:proofErr w:type="spellStart"/>
      <w:r w:rsidRPr="00AA5EAC">
        <w:rPr>
          <w:lang w:val="en-CA"/>
        </w:rPr>
        <w:t>Wijesooriya</w:t>
      </w:r>
      <w:proofErr w:type="spellEnd"/>
      <w:r w:rsidRPr="00AA5EAC">
        <w:rPr>
          <w:lang w:val="en-CA"/>
        </w:rPr>
        <w:t xml:space="preserve"> and Brambilla, 2021</w:t>
      </w:r>
      <w:r w:rsidR="007F0370">
        <w:rPr>
          <w:lang w:val="en-CA"/>
        </w:rPr>
        <w:t>. See also note 35</w:t>
      </w:r>
      <w:r w:rsidRPr="00AA5EAC">
        <w:rPr>
          <w:lang w:val="en-CA"/>
        </w:rPr>
        <w:t>).</w:t>
      </w:r>
    </w:p>
    <w:p w14:paraId="0CC364A0" w14:textId="5DB05F83" w:rsidR="00CB4944" w:rsidRPr="00CB4944" w:rsidRDefault="00CB4944" w:rsidP="00CB4944">
      <w:pPr>
        <w:rPr>
          <w:lang w:val="en-CA"/>
        </w:rPr>
      </w:pPr>
      <w:r w:rsidRPr="00CB4944">
        <w:rPr>
          <w:lang w:val="en-CA"/>
        </w:rPr>
        <w:t xml:space="preserve">But to consider the "pedagogy of place" is also to ask, with </w:t>
      </w:r>
      <w:proofErr w:type="spellStart"/>
      <w:r w:rsidRPr="00CB4944">
        <w:rPr>
          <w:lang w:val="en-CA"/>
        </w:rPr>
        <w:t>Yaprak</w:t>
      </w:r>
      <w:proofErr w:type="spellEnd"/>
      <w:r w:rsidRPr="00CB4944">
        <w:rPr>
          <w:lang w:val="en-CA"/>
        </w:rPr>
        <w:t xml:space="preserve"> </w:t>
      </w:r>
      <w:proofErr w:type="spellStart"/>
      <w:r w:rsidRPr="00CB4944">
        <w:rPr>
          <w:lang w:val="en-CA"/>
        </w:rPr>
        <w:t>Hamarat</w:t>
      </w:r>
      <w:proofErr w:type="spellEnd"/>
      <w:r w:rsidRPr="00CB4944">
        <w:rPr>
          <w:lang w:val="en-CA"/>
        </w:rPr>
        <w:t xml:space="preserve"> (2019), whether the aesthetics of the library promote civic engagement. The author notes that the concept of sustainability has tended to consolidate the aesthetic properties conveyed by the modern movement, properties that are strongly standardizing, anthropocentric and unhistorical, and that these are "contrary to the program of change promised by environmental policies that enjoins civic engagement, the construction of common between individuals, </w:t>
      </w:r>
      <w:r w:rsidR="00704C66" w:rsidRPr="00CB4944">
        <w:rPr>
          <w:lang w:val="en-CA"/>
        </w:rPr>
        <w:t>and</w:t>
      </w:r>
      <w:r w:rsidRPr="00CB4944">
        <w:rPr>
          <w:lang w:val="en-CA"/>
        </w:rPr>
        <w:t xml:space="preserve"> with others, </w:t>
      </w:r>
      <w:r w:rsidR="00704C66">
        <w:rPr>
          <w:lang w:val="en-CA"/>
        </w:rPr>
        <w:t xml:space="preserve">humans and </w:t>
      </w:r>
      <w:r w:rsidRPr="00CB4944">
        <w:rPr>
          <w:lang w:val="en-CA"/>
        </w:rPr>
        <w:t>non-humans</w:t>
      </w:r>
      <w:r w:rsidR="00835526">
        <w:rPr>
          <w:lang w:val="en-CA"/>
        </w:rPr>
        <w:t>”</w:t>
      </w:r>
      <w:r w:rsidRPr="00CB4944">
        <w:rPr>
          <w:lang w:val="en-CA"/>
        </w:rPr>
        <w:t>. She identifies thus, with the main criterion of the wear, 12 aesthetic criteria which would be more favorable to this engagement.</w:t>
      </w:r>
    </w:p>
    <w:p w14:paraId="3EF80DE4" w14:textId="20D66929" w:rsidR="00CB4944" w:rsidRPr="00CB4944" w:rsidRDefault="00CB4944" w:rsidP="00CB4944">
      <w:pPr>
        <w:rPr>
          <w:lang w:val="en-CA"/>
        </w:rPr>
      </w:pPr>
      <w:r>
        <w:rPr>
          <w:lang w:val="en-CA"/>
        </w:rPr>
        <w:t>The</w:t>
      </w:r>
      <w:r w:rsidRPr="00CB4944">
        <w:rPr>
          <w:lang w:val="en-CA"/>
        </w:rPr>
        <w:t xml:space="preserve"> capacity to create well-being but also trust and citizen engagement, at the heart of the impacts to be generated, is therefore closely dependent on what the library environment itself expresses and a greater awareness </w:t>
      </w:r>
      <w:r>
        <w:rPr>
          <w:lang w:val="en-CA"/>
        </w:rPr>
        <w:t xml:space="preserve">of this aspect </w:t>
      </w:r>
      <w:r w:rsidRPr="00CB4944">
        <w:rPr>
          <w:lang w:val="en-CA"/>
        </w:rPr>
        <w:t>is essential.</w:t>
      </w:r>
    </w:p>
    <w:p w14:paraId="4D39AD68" w14:textId="77777777" w:rsidR="00CB4944" w:rsidRPr="007F0370" w:rsidRDefault="00CB4944" w:rsidP="00CB4944">
      <w:pPr>
        <w:pStyle w:val="Titre5"/>
        <w:rPr>
          <w:color w:val="auto"/>
          <w:sz w:val="22"/>
          <w:lang w:val="en-CA"/>
        </w:rPr>
      </w:pPr>
      <w:r w:rsidRPr="007F0370">
        <w:rPr>
          <w:color w:val="auto"/>
          <w:sz w:val="22"/>
          <w:lang w:val="en-CA"/>
        </w:rPr>
        <w:t>Importance of the choice but also of the constancy of celebrations</w:t>
      </w:r>
    </w:p>
    <w:p w14:paraId="4ACEA3BC" w14:textId="638D4C61" w:rsidR="00E82E1F" w:rsidRDefault="00CB4944" w:rsidP="00F3477A">
      <w:pPr>
        <w:rPr>
          <w:lang w:val="en-CA"/>
        </w:rPr>
      </w:pPr>
      <w:r w:rsidRPr="00CB4944">
        <w:rPr>
          <w:lang w:val="en-CA"/>
        </w:rPr>
        <w:t xml:space="preserve">Another aspect of this mandate that should be given more consideration is the nature of events and other celebrations that are regularly implemented. For example, we celebrate Earth Day, World Environment Day, but also water, bees, cycling, junk food, etc. In Canada, we also celebrate </w:t>
      </w:r>
      <w:r w:rsidR="00704C66">
        <w:rPr>
          <w:lang w:val="en-CA"/>
        </w:rPr>
        <w:t xml:space="preserve">National indigenous </w:t>
      </w:r>
      <w:proofErr w:type="gramStart"/>
      <w:r w:rsidR="00704C66">
        <w:rPr>
          <w:lang w:val="en-CA"/>
        </w:rPr>
        <w:t>peoples</w:t>
      </w:r>
      <w:proofErr w:type="gramEnd"/>
      <w:r w:rsidR="00704C66">
        <w:rPr>
          <w:lang w:val="en-CA"/>
        </w:rPr>
        <w:t xml:space="preserve"> day</w:t>
      </w:r>
      <w:r w:rsidRPr="00CB4944">
        <w:rPr>
          <w:lang w:val="en-CA"/>
        </w:rPr>
        <w:t xml:space="preserve">, and all sorts of local days, months and festivals. My own observations of Montreal libraries show, however, that these choices of celebrations are not very consistent from one year to the next, which seems to indicate a certain lack of reflection about their use in terms of measurable impact. The ability to celebrate is </w:t>
      </w:r>
      <w:r w:rsidR="00704C66" w:rsidRPr="00CB4944">
        <w:rPr>
          <w:lang w:val="en-CA"/>
        </w:rPr>
        <w:t>an asset</w:t>
      </w:r>
      <w:r w:rsidRPr="00CB4944">
        <w:rPr>
          <w:lang w:val="en-CA"/>
        </w:rPr>
        <w:t xml:space="preserve"> of library institutions that could be better exploited, including in the context of joint celebrations by several libraries and, of course, in close resonance with the actual recognition needs of a </w:t>
      </w:r>
      <w:r w:rsidR="00704C66">
        <w:rPr>
          <w:lang w:val="en-CA"/>
        </w:rPr>
        <w:t xml:space="preserve">unique </w:t>
      </w:r>
      <w:r w:rsidRPr="00CB4944">
        <w:rPr>
          <w:lang w:val="en-CA"/>
        </w:rPr>
        <w:t>community.</w:t>
      </w:r>
    </w:p>
    <w:p w14:paraId="0F088547" w14:textId="60CAD07B" w:rsidR="00B801F0" w:rsidRPr="007C506A" w:rsidRDefault="00B801F0" w:rsidP="00A95EE5">
      <w:pPr>
        <w:spacing w:after="0" w:line="240" w:lineRule="auto"/>
        <w:rPr>
          <w:lang w:val="en-US"/>
        </w:rPr>
      </w:pPr>
    </w:p>
    <w:p w14:paraId="48FB417E" w14:textId="77777777" w:rsidR="00704C66" w:rsidRPr="00602538" w:rsidRDefault="00704C66" w:rsidP="00AC157F">
      <w:pPr>
        <w:rPr>
          <w:b/>
          <w:bCs/>
          <w:sz w:val="28"/>
          <w:szCs w:val="28"/>
          <w:lang w:val="en-US"/>
        </w:rPr>
      </w:pPr>
      <w:bookmarkStart w:id="7" w:name="_Hlk88249250"/>
      <w:r w:rsidRPr="00602538">
        <w:rPr>
          <w:b/>
          <w:bCs/>
          <w:sz w:val="28"/>
          <w:szCs w:val="28"/>
          <w:lang w:val="en-US"/>
        </w:rPr>
        <w:t>Conclusion</w:t>
      </w:r>
    </w:p>
    <w:bookmarkEnd w:id="7"/>
    <w:p w14:paraId="6A0C5C48" w14:textId="66059913" w:rsidR="00704C66" w:rsidRPr="00704C66" w:rsidRDefault="00704C66" w:rsidP="00704C66">
      <w:pPr>
        <w:spacing w:after="0" w:line="240" w:lineRule="auto"/>
        <w:rPr>
          <w:lang w:val="en-CA"/>
        </w:rPr>
      </w:pPr>
      <w:r w:rsidRPr="00704C66">
        <w:rPr>
          <w:lang w:val="en-CA"/>
        </w:rPr>
        <w:t xml:space="preserve">This article invites to identify the unique strengths of libraries as actors among others </w:t>
      </w:r>
      <w:r w:rsidR="00E903E6">
        <w:rPr>
          <w:lang w:val="en-CA"/>
        </w:rPr>
        <w:t>of</w:t>
      </w:r>
      <w:r w:rsidRPr="00704C66">
        <w:rPr>
          <w:lang w:val="en-CA"/>
        </w:rPr>
        <w:t xml:space="preserve"> the large field of EE, based on a better knowledge of the research data on this subject. To better understand </w:t>
      </w:r>
      <w:r w:rsidR="00E903E6">
        <w:rPr>
          <w:lang w:val="en-CA"/>
        </w:rPr>
        <w:t>our</w:t>
      </w:r>
      <w:r w:rsidRPr="00704C66">
        <w:rPr>
          <w:lang w:val="en-CA"/>
        </w:rPr>
        <w:t xml:space="preserve"> power to act from this perspective and to know how to explain it in simple words to a third party is to awaken </w:t>
      </w:r>
      <w:r w:rsidR="00E903E6">
        <w:rPr>
          <w:lang w:val="en-CA"/>
        </w:rPr>
        <w:t>our</w:t>
      </w:r>
      <w:r w:rsidRPr="00704C66">
        <w:rPr>
          <w:lang w:val="en-CA"/>
        </w:rPr>
        <w:t xml:space="preserve"> courage and creativity and to improve </w:t>
      </w:r>
      <w:r w:rsidR="00E903E6">
        <w:rPr>
          <w:lang w:val="en-CA"/>
        </w:rPr>
        <w:t>our</w:t>
      </w:r>
      <w:r w:rsidRPr="00704C66">
        <w:rPr>
          <w:lang w:val="en-CA"/>
        </w:rPr>
        <w:t xml:space="preserve"> chances of being understood by other actors with same intentions. </w:t>
      </w:r>
    </w:p>
    <w:p w14:paraId="7EA16526" w14:textId="77777777" w:rsidR="00E903E6" w:rsidRDefault="00E903E6" w:rsidP="00704C66">
      <w:pPr>
        <w:spacing w:after="0" w:line="240" w:lineRule="auto"/>
        <w:rPr>
          <w:lang w:val="en-CA"/>
        </w:rPr>
      </w:pPr>
    </w:p>
    <w:p w14:paraId="773D2A5E" w14:textId="3A546606" w:rsidR="00704C66" w:rsidRPr="00704C66" w:rsidRDefault="00704C66" w:rsidP="00704C66">
      <w:pPr>
        <w:spacing w:after="0" w:line="240" w:lineRule="auto"/>
        <w:rPr>
          <w:lang w:val="en-CA"/>
        </w:rPr>
      </w:pPr>
      <w:r w:rsidRPr="00704C66">
        <w:rPr>
          <w:lang w:val="en-CA"/>
        </w:rPr>
        <w:lastRenderedPageBreak/>
        <w:t xml:space="preserve">By adopting this posture, new perspectives emerge, such as a greater awareness of </w:t>
      </w:r>
      <w:r w:rsidR="000E16E7" w:rsidRPr="000E16E7">
        <w:rPr>
          <w:lang w:val="en-CA"/>
        </w:rPr>
        <w:t>the uniqueness of a particular team</w:t>
      </w:r>
      <w:r w:rsidR="000E16E7" w:rsidRPr="000E16E7">
        <w:rPr>
          <w:lang w:val="en-CA"/>
        </w:rPr>
        <w:t xml:space="preserve"> </w:t>
      </w:r>
      <w:r w:rsidRPr="00704C66">
        <w:rPr>
          <w:lang w:val="en-CA"/>
        </w:rPr>
        <w:t xml:space="preserve">and the interest of a greater synergy of actors on the scale of a </w:t>
      </w:r>
      <w:r w:rsidR="00E903E6">
        <w:rPr>
          <w:lang w:val="en-CA"/>
        </w:rPr>
        <w:t>space</w:t>
      </w:r>
      <w:r w:rsidRPr="00704C66">
        <w:rPr>
          <w:lang w:val="en-CA"/>
        </w:rPr>
        <w:t xml:space="preserve"> of life.</w:t>
      </w:r>
      <w:r w:rsidR="00E903E6">
        <w:rPr>
          <w:lang w:val="en-CA"/>
        </w:rPr>
        <w:t xml:space="preserve"> I</w:t>
      </w:r>
      <w:r w:rsidRPr="00704C66">
        <w:rPr>
          <w:lang w:val="en-CA"/>
        </w:rPr>
        <w:t>dentification of the obstacles to adopting this posture leads to a broader reflection on our capacity to transform ourselves as an institution and as a society.</w:t>
      </w:r>
    </w:p>
    <w:p w14:paraId="008F4DCA" w14:textId="77777777" w:rsidR="00704C66" w:rsidRPr="00704C66" w:rsidRDefault="00704C66" w:rsidP="00704C66">
      <w:pPr>
        <w:spacing w:after="0" w:line="240" w:lineRule="auto"/>
        <w:rPr>
          <w:lang w:val="en-CA"/>
        </w:rPr>
      </w:pPr>
    </w:p>
    <w:p w14:paraId="5FACED34" w14:textId="786265BB" w:rsidR="00704C66" w:rsidRPr="00704C66" w:rsidRDefault="00704C66" w:rsidP="00704C66">
      <w:pPr>
        <w:spacing w:after="0" w:line="240" w:lineRule="auto"/>
        <w:rPr>
          <w:lang w:val="en-CA"/>
        </w:rPr>
      </w:pPr>
      <w:r w:rsidRPr="00704C66">
        <w:rPr>
          <w:lang w:val="en-CA"/>
        </w:rPr>
        <w:t>The difficulty of tackling these issues, which touch on profound socio-cultural transformations</w:t>
      </w:r>
      <w:r w:rsidR="00EC799D">
        <w:rPr>
          <w:lang w:val="en-CA"/>
        </w:rPr>
        <w:t xml:space="preserve"> (note 36)</w:t>
      </w:r>
      <w:r w:rsidRPr="00704C66">
        <w:rPr>
          <w:lang w:val="en-CA"/>
        </w:rPr>
        <w:t xml:space="preserve">, seems to be an unspoken issue in the library community. We have now, </w:t>
      </w:r>
      <w:r w:rsidR="00E903E6" w:rsidRPr="00704C66">
        <w:rPr>
          <w:lang w:val="en-CA"/>
        </w:rPr>
        <w:t>bitterly,</w:t>
      </w:r>
      <w:r w:rsidRPr="00704C66">
        <w:rPr>
          <w:lang w:val="en-CA"/>
        </w:rPr>
        <w:t xml:space="preserve"> and collectively, become more aware of this after 50 years of ineffective actions including in our libraries: the call to action is hardly enough to really change the course of things. As the American poet and essayist, Wendell Berry, and many others have said: If a cause is championed exclusively as a public cause and is not also embraced by millions as a private cause - that is, as intimately as it is firmly rooted in social vision, firm conviction, and deep reflection - it is inevitable that it will become a flash in the pan.</w:t>
      </w:r>
    </w:p>
    <w:p w14:paraId="6D7B811C" w14:textId="77777777" w:rsidR="00E903E6" w:rsidRPr="007C506A" w:rsidRDefault="00E903E6" w:rsidP="00A95EE5">
      <w:pPr>
        <w:spacing w:after="0" w:line="240" w:lineRule="auto"/>
        <w:rPr>
          <w:lang w:val="en-US"/>
        </w:rPr>
      </w:pPr>
    </w:p>
    <w:p w14:paraId="05964A46" w14:textId="24C509D4" w:rsidR="009550AE" w:rsidRPr="009550AE" w:rsidRDefault="009550AE" w:rsidP="009550AE">
      <w:pPr>
        <w:rPr>
          <w:lang w:val="en-CA"/>
        </w:rPr>
      </w:pPr>
      <w:r w:rsidRPr="009550AE">
        <w:rPr>
          <w:lang w:val="en-CA"/>
        </w:rPr>
        <w:t xml:space="preserve">It is this reflexive and critical posture that will allow us to tackle the large-scale problems we </w:t>
      </w:r>
      <w:r>
        <w:rPr>
          <w:lang w:val="en-CA"/>
        </w:rPr>
        <w:t xml:space="preserve">collectively </w:t>
      </w:r>
      <w:r w:rsidRPr="009550AE">
        <w:rPr>
          <w:lang w:val="en-CA"/>
        </w:rPr>
        <w:t xml:space="preserve">face with the greatest success. In times of crisis, it is indeed more necessary than ever to slow down and become aware of the "soup" in which we are immersed and, above all, of ourselves in this "soup". In this respect, the recent work of </w:t>
      </w:r>
      <w:r>
        <w:rPr>
          <w:lang w:val="en-CA"/>
        </w:rPr>
        <w:t xml:space="preserve">the </w:t>
      </w:r>
      <w:r w:rsidRPr="009550AE">
        <w:rPr>
          <w:lang w:val="en-CA"/>
        </w:rPr>
        <w:t xml:space="preserve">librarian Meredith Farkas (2021) on slow librarianship is particularly inspiring. </w:t>
      </w:r>
    </w:p>
    <w:p w14:paraId="71AC0B1C" w14:textId="46176C4A" w:rsidR="009550AE" w:rsidRPr="009550AE" w:rsidRDefault="009550AE" w:rsidP="009550AE">
      <w:pPr>
        <w:rPr>
          <w:lang w:val="en-CA"/>
        </w:rPr>
      </w:pPr>
      <w:r w:rsidRPr="009550AE">
        <w:rPr>
          <w:lang w:val="en-CA"/>
        </w:rPr>
        <w:t xml:space="preserve">Reflexivity (looking in the mirror to become more aware of one's own impact in the system and of what one is doing very concretely to contribute to it) is therefore the first step to take. It is our best weapon if we really want to have an impact. Collaboration - especially at the very local level - and </w:t>
      </w:r>
      <w:r>
        <w:rPr>
          <w:lang w:val="en-CA"/>
        </w:rPr>
        <w:t xml:space="preserve">giving </w:t>
      </w:r>
      <w:r w:rsidRPr="009550AE">
        <w:rPr>
          <w:lang w:val="en-CA"/>
        </w:rPr>
        <w:t xml:space="preserve">support </w:t>
      </w:r>
      <w:r>
        <w:rPr>
          <w:lang w:val="en-CA"/>
        </w:rPr>
        <w:t>to</w:t>
      </w:r>
      <w:r w:rsidRPr="009550AE">
        <w:rPr>
          <w:lang w:val="en-CA"/>
        </w:rPr>
        <w:t xml:space="preserve"> </w:t>
      </w:r>
      <w:r>
        <w:rPr>
          <w:lang w:val="en-CA"/>
        </w:rPr>
        <w:t>our</w:t>
      </w:r>
      <w:r w:rsidRPr="009550AE">
        <w:rPr>
          <w:lang w:val="en-CA"/>
        </w:rPr>
        <w:t xml:space="preserve"> </w:t>
      </w:r>
      <w:r>
        <w:rPr>
          <w:lang w:val="en-CA"/>
        </w:rPr>
        <w:t xml:space="preserve">neighbours </w:t>
      </w:r>
      <w:r w:rsidRPr="009550AE">
        <w:rPr>
          <w:lang w:val="en-CA"/>
        </w:rPr>
        <w:t xml:space="preserve">who are already working on these issues is the second. </w:t>
      </w:r>
    </w:p>
    <w:p w14:paraId="2FDDCD37" w14:textId="77777777" w:rsidR="005539B8" w:rsidRPr="005539B8" w:rsidRDefault="005539B8" w:rsidP="005539B8">
      <w:pPr>
        <w:rPr>
          <w:lang w:val="en-CA"/>
        </w:rPr>
      </w:pPr>
      <w:r w:rsidRPr="005539B8">
        <w:rPr>
          <w:lang w:val="en-CA"/>
        </w:rPr>
        <w:t>The necessity of more reflecting and collaborating, both require a greater recognition by libraries that they are part of a larger group: formal and non-formal EE actors.</w:t>
      </w:r>
    </w:p>
    <w:p w14:paraId="7E7947D0" w14:textId="3B3D4372" w:rsidR="009550AE" w:rsidRPr="009550AE" w:rsidRDefault="005539B8" w:rsidP="005539B8">
      <w:pPr>
        <w:rPr>
          <w:lang w:val="en-CA"/>
        </w:rPr>
      </w:pPr>
      <w:r w:rsidRPr="005539B8">
        <w:rPr>
          <w:lang w:val="en-CA"/>
        </w:rPr>
        <w:t>In Finland, the nationwide "Project Environmental awareness of public libraries for the 2020s" is a step in this direction. It calls for libraries to play their full role as agents of change by "expanding the local acts of passionate individuals into structured and strategic progress. (</w:t>
      </w:r>
      <w:proofErr w:type="spellStart"/>
      <w:r w:rsidRPr="005539B8">
        <w:rPr>
          <w:lang w:val="en-CA"/>
        </w:rPr>
        <w:t>Pötsönen</w:t>
      </w:r>
      <w:proofErr w:type="spellEnd"/>
      <w:r w:rsidRPr="005539B8">
        <w:rPr>
          <w:lang w:val="en-CA"/>
        </w:rPr>
        <w:t xml:space="preserve"> et al., 2020). The challenge now for that type of initiative </w:t>
      </w:r>
      <w:r>
        <w:rPr>
          <w:lang w:val="en-CA"/>
        </w:rPr>
        <w:t xml:space="preserve">is </w:t>
      </w:r>
      <w:r w:rsidRPr="005539B8">
        <w:rPr>
          <w:lang w:val="en-CA"/>
        </w:rPr>
        <w:t>to go mainstream as quickly as possible.</w:t>
      </w:r>
    </w:p>
    <w:p w14:paraId="794B9967" w14:textId="77777777" w:rsidR="00C744BD" w:rsidRPr="00F65CE6" w:rsidRDefault="00C744BD" w:rsidP="009625B0">
      <w:pPr>
        <w:pStyle w:val="Titre1"/>
        <w:rPr>
          <w:lang w:val="en-CA"/>
        </w:rPr>
      </w:pPr>
      <w:bookmarkStart w:id="8" w:name="_Toc81569507"/>
    </w:p>
    <w:p w14:paraId="1C1E95B8" w14:textId="3F8E5FD9" w:rsidR="00991F8E" w:rsidRPr="00602538" w:rsidRDefault="00991F8E" w:rsidP="009625B0">
      <w:pPr>
        <w:pStyle w:val="Titre1"/>
      </w:pPr>
      <w:r w:rsidRPr="00602538">
        <w:t>Bibliograph</w:t>
      </w:r>
      <w:bookmarkEnd w:id="8"/>
      <w:r w:rsidR="00602538">
        <w:t>y</w:t>
      </w:r>
      <w:r w:rsidRPr="00602538">
        <w:t xml:space="preserve"> </w:t>
      </w:r>
    </w:p>
    <w:p w14:paraId="440BAF9E" w14:textId="595C6D87" w:rsidR="00991F8E" w:rsidRDefault="00991F8E" w:rsidP="00991F8E">
      <w:pPr>
        <w:rPr>
          <w:lang w:val="en-US"/>
        </w:rPr>
      </w:pPr>
    </w:p>
    <w:p w14:paraId="49E2AA5C" w14:textId="7DADA864" w:rsidR="00983053" w:rsidRPr="00983053" w:rsidRDefault="00983053" w:rsidP="00991F8E">
      <w:pPr>
        <w:rPr>
          <w:rFonts w:eastAsia="Tahoma"/>
          <w:lang w:val="en-US"/>
        </w:rPr>
      </w:pPr>
      <w:bookmarkStart w:id="9" w:name="_Hlk85804273"/>
      <w:r w:rsidRPr="00983053">
        <w:rPr>
          <w:rFonts w:eastAsia="Tahoma"/>
          <w:lang w:val="en-US"/>
        </w:rPr>
        <w:t>Aldrich, R. S. (2018). Sustainable thinking: Ensuring your library’s future in an uncertain world. American Library Association.</w:t>
      </w:r>
    </w:p>
    <w:p w14:paraId="17EE7B04" w14:textId="61680C74" w:rsidR="00991F8E" w:rsidRPr="009223E2" w:rsidRDefault="00991F8E" w:rsidP="009223E2">
      <w:pPr>
        <w:rPr>
          <w:rFonts w:eastAsia="Tahoma"/>
          <w:lang w:val="en-US"/>
        </w:rPr>
      </w:pPr>
      <w:r w:rsidRPr="002A63EC">
        <w:rPr>
          <w:rFonts w:eastAsia="Tahoma"/>
          <w:lang w:val="en-US"/>
        </w:rPr>
        <w:t xml:space="preserve">Aldrich, R. S. (2018). </w:t>
      </w:r>
      <w:r w:rsidRPr="008B711E">
        <w:rPr>
          <w:rFonts w:eastAsia="Tahoma"/>
          <w:i/>
          <w:iCs/>
          <w:lang w:val="en-US"/>
        </w:rPr>
        <w:t>Resilience</w:t>
      </w:r>
      <w:r w:rsidRPr="008B711E">
        <w:rPr>
          <w:rFonts w:eastAsia="Tahoma"/>
          <w:lang w:val="en-US"/>
        </w:rPr>
        <w:t xml:space="preserve"> (Library Futures Series, Book 2) (Vol. 2). American Library Association.</w:t>
      </w:r>
    </w:p>
    <w:bookmarkEnd w:id="9"/>
    <w:p w14:paraId="0BB62478" w14:textId="1648296E" w:rsidR="00991F8E" w:rsidRPr="009223E2" w:rsidRDefault="00991F8E" w:rsidP="009223E2">
      <w:pPr>
        <w:ind w:left="-4"/>
        <w:rPr>
          <w:b/>
          <w:sz w:val="26"/>
          <w:lang w:val="en-CA"/>
        </w:rPr>
      </w:pPr>
      <w:r w:rsidRPr="009374BA">
        <w:rPr>
          <w:lang w:val="en-US"/>
        </w:rPr>
        <w:t xml:space="preserve">Antonelli, Monika </w:t>
      </w:r>
      <w:r w:rsidR="00BD67D0">
        <w:rPr>
          <w:lang w:val="en-US"/>
        </w:rPr>
        <w:t>(</w:t>
      </w:r>
      <w:r w:rsidRPr="009374BA">
        <w:rPr>
          <w:lang w:val="en-US"/>
        </w:rPr>
        <w:t>2008</w:t>
      </w:r>
      <w:r w:rsidR="00BD67D0">
        <w:rPr>
          <w:lang w:val="en-US"/>
        </w:rPr>
        <w:t>)</w:t>
      </w:r>
      <w:r w:rsidRPr="009374BA">
        <w:rPr>
          <w:lang w:val="en-US"/>
        </w:rPr>
        <w:t xml:space="preserve">. The Green Library Movement: An Overview and Beyond. Electronic Green Journal 1(27). </w:t>
      </w:r>
      <w:proofErr w:type="spellStart"/>
      <w:r w:rsidRPr="009374BA">
        <w:rPr>
          <w:lang w:val="en-US"/>
        </w:rPr>
        <w:t>doi</w:t>
      </w:r>
      <w:proofErr w:type="spellEnd"/>
      <w:r w:rsidRPr="009374BA">
        <w:rPr>
          <w:lang w:val="en-US"/>
        </w:rPr>
        <w:t xml:space="preserve">: </w:t>
      </w:r>
      <w:hyperlink r:id="rId8" w:history="1">
        <w:r w:rsidRPr="009374BA">
          <w:rPr>
            <w:lang w:val="en-US"/>
          </w:rPr>
          <w:t>10.5070/G312710757</w:t>
        </w:r>
      </w:hyperlink>
    </w:p>
    <w:p w14:paraId="614D7A2F" w14:textId="05DE832C" w:rsidR="00991F8E" w:rsidRPr="002A63EC" w:rsidRDefault="00991F8E" w:rsidP="009223E2">
      <w:pPr>
        <w:ind w:left="-4"/>
        <w:rPr>
          <w:lang w:val="en-US"/>
        </w:rPr>
      </w:pPr>
      <w:r w:rsidRPr="00EE634C">
        <w:rPr>
          <w:lang w:val="en-US"/>
        </w:rPr>
        <w:t>Armstrong, Howard</w:t>
      </w:r>
      <w:r w:rsidR="00BD67D0">
        <w:rPr>
          <w:lang w:val="en-US"/>
        </w:rPr>
        <w:t xml:space="preserve"> (</w:t>
      </w:r>
      <w:r w:rsidRPr="00EE634C">
        <w:rPr>
          <w:lang w:val="en-US"/>
        </w:rPr>
        <w:t>1971</w:t>
      </w:r>
      <w:r w:rsidR="00BD67D0">
        <w:rPr>
          <w:lang w:val="en-US"/>
        </w:rPr>
        <w:t>).</w:t>
      </w:r>
      <w:r w:rsidRPr="00EE634C">
        <w:rPr>
          <w:lang w:val="en-US"/>
        </w:rPr>
        <w:t xml:space="preserve"> The Role of the Library in Environmental Education. </w:t>
      </w:r>
      <w:r w:rsidRPr="002A63EC">
        <w:rPr>
          <w:lang w:val="en-US"/>
        </w:rPr>
        <w:t>Sedro-Woolley Project Report No. 4.</w:t>
      </w:r>
    </w:p>
    <w:p w14:paraId="0B08EA73" w14:textId="092A5C65" w:rsidR="00991F8E" w:rsidRPr="002A63EC" w:rsidRDefault="00991F8E" w:rsidP="009920F5">
      <w:pPr>
        <w:ind w:left="-4"/>
      </w:pPr>
      <w:proofErr w:type="spellStart"/>
      <w:r w:rsidRPr="00E8158F">
        <w:rPr>
          <w:lang w:val="en-US"/>
        </w:rPr>
        <w:t>Aulisio</w:t>
      </w:r>
      <w:proofErr w:type="spellEnd"/>
      <w:r w:rsidRPr="00E8158F">
        <w:rPr>
          <w:lang w:val="en-US"/>
        </w:rPr>
        <w:t xml:space="preserve">, </w:t>
      </w:r>
      <w:r w:rsidRPr="003F13BC">
        <w:rPr>
          <w:lang w:val="en-US"/>
        </w:rPr>
        <w:t>George J.</w:t>
      </w:r>
      <w:r w:rsidRPr="00D01535">
        <w:rPr>
          <w:lang w:val="en-US"/>
        </w:rPr>
        <w:t xml:space="preserve"> </w:t>
      </w:r>
      <w:r w:rsidR="00BD67D0">
        <w:rPr>
          <w:lang w:val="en-US"/>
        </w:rPr>
        <w:t>(</w:t>
      </w:r>
      <w:r w:rsidRPr="00D01535">
        <w:rPr>
          <w:lang w:val="en-US"/>
        </w:rPr>
        <w:t>2013</w:t>
      </w:r>
      <w:r w:rsidR="00BD67D0">
        <w:rPr>
          <w:lang w:val="en-US"/>
        </w:rPr>
        <w:t>)</w:t>
      </w:r>
      <w:r w:rsidRPr="00D01535">
        <w:rPr>
          <w:lang w:val="en-US"/>
        </w:rPr>
        <w:t xml:space="preserve">. Green libraries are more than just buildings. </w:t>
      </w:r>
      <w:proofErr w:type="spellStart"/>
      <w:r w:rsidRPr="002A63EC">
        <w:t>Electronic</w:t>
      </w:r>
      <w:proofErr w:type="spellEnd"/>
      <w:r w:rsidRPr="002A63EC">
        <w:t xml:space="preserve"> Green Journal, 1(35).</w:t>
      </w:r>
    </w:p>
    <w:p w14:paraId="3C4BCF9D" w14:textId="5818101B" w:rsidR="00991F8E" w:rsidRPr="009223E2" w:rsidRDefault="00991F8E" w:rsidP="009223E2">
      <w:pPr>
        <w:ind w:left="-4"/>
      </w:pPr>
      <w:r w:rsidRPr="00D20311">
        <w:lastRenderedPageBreak/>
        <w:t xml:space="preserve">Babin, M. (2017). L’écoute : Une expérience esthétique, sensible et critique de l’environnement. Éducation relative à l’environnement. Regards - Recherches - Réflexions, Volume 14-1, Article Volume 14-1. </w:t>
      </w:r>
      <w:hyperlink r:id="rId9" w:history="1">
        <w:r w:rsidRPr="00415DC9">
          <w:t>https://doi.org/10.4000/ere.2439</w:t>
        </w:r>
      </w:hyperlink>
    </w:p>
    <w:p w14:paraId="1AE46DBE" w14:textId="616C554A" w:rsidR="00991F8E" w:rsidRDefault="00991F8E" w:rsidP="009223E2">
      <w:pPr>
        <w:rPr>
          <w:szCs w:val="20"/>
        </w:rPr>
      </w:pPr>
      <w:r w:rsidRPr="00B95B94">
        <w:t>Barat</w:t>
      </w:r>
      <w:r>
        <w:t>t</w:t>
      </w:r>
      <w:r w:rsidRPr="00B95B94">
        <w:t>a, Yveline</w:t>
      </w:r>
      <w:r>
        <w:t xml:space="preserve"> </w:t>
      </w:r>
      <w:r w:rsidR="00BD67D0">
        <w:t>(</w:t>
      </w:r>
      <w:r>
        <w:t>2020</w:t>
      </w:r>
      <w:r w:rsidR="00BD67D0">
        <w:t>)</w:t>
      </w:r>
      <w:r>
        <w:t>. La bibliothèque nationale de France : vers des lendemains plus verts.</w:t>
      </w:r>
      <w:r w:rsidRPr="00B95B94">
        <w:rPr>
          <w:b/>
          <w:sz w:val="26"/>
        </w:rPr>
        <w:t xml:space="preserve"> </w:t>
      </w:r>
      <w:r>
        <w:rPr>
          <w:szCs w:val="20"/>
        </w:rPr>
        <w:t xml:space="preserve">Bibliothèque(s). </w:t>
      </w:r>
      <w:proofErr w:type="spellStart"/>
      <w:r>
        <w:rPr>
          <w:szCs w:val="20"/>
        </w:rPr>
        <w:t>Vert-ueuses</w:t>
      </w:r>
      <w:proofErr w:type="spellEnd"/>
      <w:r>
        <w:rPr>
          <w:szCs w:val="20"/>
        </w:rPr>
        <w:t xml:space="preserve"> bibliothèques (Dossier) (102-103), 48-53.</w:t>
      </w:r>
    </w:p>
    <w:p w14:paraId="4852DDED" w14:textId="647E4C8D" w:rsidR="00991F8E" w:rsidRPr="00C744BD" w:rsidRDefault="00991F8E" w:rsidP="00991F8E">
      <w:pPr>
        <w:spacing w:after="0" w:line="240" w:lineRule="auto"/>
        <w:rPr>
          <w:rStyle w:val="Lienhypertexte"/>
        </w:rPr>
      </w:pPr>
      <w:r w:rsidRPr="00F47073">
        <w:t xml:space="preserve">Barnes, Laura L. </w:t>
      </w:r>
      <w:r w:rsidR="00BD67D0" w:rsidRPr="00F47073">
        <w:t>(</w:t>
      </w:r>
      <w:r w:rsidRPr="00F47073">
        <w:t>2012</w:t>
      </w:r>
      <w:r w:rsidR="00BD67D0" w:rsidRPr="00F47073">
        <w:t>)</w:t>
      </w:r>
      <w:r w:rsidRPr="00F47073">
        <w:t xml:space="preserve">. Green buildings as </w:t>
      </w:r>
      <w:proofErr w:type="spellStart"/>
      <w:r w:rsidRPr="00F47073">
        <w:t>sustainability</w:t>
      </w:r>
      <w:proofErr w:type="spellEnd"/>
      <w:r w:rsidRPr="00F47073">
        <w:t xml:space="preserve"> </w:t>
      </w:r>
      <w:proofErr w:type="spellStart"/>
      <w:r w:rsidRPr="00F47073">
        <w:t>education</w:t>
      </w:r>
      <w:proofErr w:type="spellEnd"/>
      <w:r w:rsidRPr="00F47073">
        <w:t xml:space="preserve"> </w:t>
      </w:r>
      <w:proofErr w:type="spellStart"/>
      <w:r w:rsidRPr="00F47073">
        <w:t>tools</w:t>
      </w:r>
      <w:proofErr w:type="spellEnd"/>
      <w:r w:rsidRPr="00F47073">
        <w:t xml:space="preserve">. </w:t>
      </w:r>
      <w:r w:rsidRPr="005A689C">
        <w:t>Library Hi Tech 30(3):397</w:t>
      </w:r>
      <w:r w:rsidRPr="005A689C">
        <w:noBreakHyphen/>
        <w:t xml:space="preserve">407. </w:t>
      </w:r>
      <w:proofErr w:type="spellStart"/>
      <w:proofErr w:type="gramStart"/>
      <w:r w:rsidRPr="005A689C">
        <w:t>doi</w:t>
      </w:r>
      <w:proofErr w:type="spellEnd"/>
      <w:proofErr w:type="gramEnd"/>
      <w:r w:rsidRPr="005A689C">
        <w:t xml:space="preserve">: </w:t>
      </w:r>
      <w:hyperlink r:id="rId10" w:history="1">
        <w:r w:rsidRPr="005A689C">
          <w:rPr>
            <w:rStyle w:val="Lienhypertexte"/>
          </w:rPr>
          <w:t>10.1108/07378831211266546</w:t>
        </w:r>
      </w:hyperlink>
      <w:r w:rsidRPr="00C744BD">
        <w:rPr>
          <w:rStyle w:val="Lienhypertexte"/>
        </w:rPr>
        <w:t>.</w:t>
      </w:r>
    </w:p>
    <w:p w14:paraId="2E18A703" w14:textId="77777777" w:rsidR="00991F8E" w:rsidRPr="009223E2" w:rsidRDefault="00991F8E" w:rsidP="00991F8E">
      <w:pPr>
        <w:pStyle w:val="Beehive1LTTitel"/>
        <w:jc w:val="left"/>
        <w:rPr>
          <w:rFonts w:asciiTheme="minorHAnsi" w:eastAsiaTheme="minorHAnsi" w:hAnsiTheme="minorHAnsi" w:cstheme="minorBidi"/>
          <w:kern w:val="0"/>
          <w:sz w:val="22"/>
          <w:szCs w:val="22"/>
          <w:lang w:eastAsia="en-US" w:bidi="ar-SA"/>
        </w:rPr>
      </w:pPr>
    </w:p>
    <w:p w14:paraId="08EC7A3B" w14:textId="45D60B12" w:rsidR="00A977B7" w:rsidRDefault="00A977B7" w:rsidP="00A977B7">
      <w:pPr>
        <w:pStyle w:val="Beehive1LTTitel"/>
        <w:jc w:val="left"/>
        <w:rPr>
          <w:rFonts w:asciiTheme="minorHAnsi" w:eastAsiaTheme="minorHAnsi" w:hAnsiTheme="minorHAnsi" w:cstheme="minorBidi"/>
          <w:kern w:val="0"/>
          <w:sz w:val="22"/>
          <w:szCs w:val="22"/>
          <w:lang w:eastAsia="en-US" w:bidi="ar-SA"/>
        </w:rPr>
      </w:pPr>
      <w:r w:rsidRPr="00A977B7">
        <w:rPr>
          <w:rFonts w:asciiTheme="minorHAnsi" w:eastAsiaTheme="minorHAnsi" w:hAnsiTheme="minorHAnsi" w:cstheme="minorBidi"/>
          <w:kern w:val="0"/>
          <w:sz w:val="22"/>
          <w:szCs w:val="22"/>
          <w:lang w:eastAsia="en-US" w:bidi="ar-SA"/>
        </w:rPr>
        <w:t xml:space="preserve">Bats, </w:t>
      </w:r>
      <w:r w:rsidRPr="009223E2">
        <w:rPr>
          <w:rFonts w:asciiTheme="minorHAnsi" w:eastAsiaTheme="minorHAnsi" w:hAnsiTheme="minorHAnsi" w:cstheme="minorBidi"/>
          <w:kern w:val="0"/>
          <w:sz w:val="22"/>
          <w:szCs w:val="22"/>
          <w:lang w:eastAsia="en-US" w:bidi="ar-SA"/>
        </w:rPr>
        <w:t>Raphaëlle</w:t>
      </w:r>
      <w:r w:rsidRPr="00A977B7">
        <w:rPr>
          <w:rFonts w:asciiTheme="minorHAnsi" w:eastAsiaTheme="minorHAnsi" w:hAnsiTheme="minorHAnsi" w:cstheme="minorBidi"/>
          <w:kern w:val="0"/>
          <w:sz w:val="22"/>
          <w:szCs w:val="22"/>
          <w:lang w:eastAsia="en-US" w:bidi="ar-SA"/>
        </w:rPr>
        <w:t xml:space="preserve"> (2020). La bibliothèque responsable et durable. Bulletin des bibliothèques de France (BBF), 2020-1.</w:t>
      </w:r>
      <w:r>
        <w:rPr>
          <w:rFonts w:asciiTheme="minorHAnsi" w:eastAsiaTheme="minorHAnsi" w:hAnsiTheme="minorHAnsi" w:cstheme="minorBidi"/>
          <w:kern w:val="0"/>
          <w:sz w:val="22"/>
          <w:szCs w:val="22"/>
          <w:lang w:eastAsia="en-US" w:bidi="ar-SA"/>
        </w:rPr>
        <w:t xml:space="preserve"> </w:t>
      </w:r>
      <w:hyperlink r:id="rId11" w:history="1">
        <w:r w:rsidRPr="00916425">
          <w:rPr>
            <w:rStyle w:val="Lienhypertexte"/>
            <w:rFonts w:asciiTheme="minorHAnsi" w:eastAsiaTheme="minorHAnsi" w:hAnsiTheme="minorHAnsi" w:cstheme="minorBidi"/>
            <w:kern w:val="0"/>
            <w:sz w:val="22"/>
            <w:szCs w:val="22"/>
            <w:lang w:eastAsia="en-US" w:bidi="ar-SA"/>
          </w:rPr>
          <w:t>https://bbf.enssib.fr/consulter/bbf-2020-00-0000-014</w:t>
        </w:r>
      </w:hyperlink>
    </w:p>
    <w:p w14:paraId="1E930F6E" w14:textId="77777777" w:rsidR="00A977B7" w:rsidRDefault="00A977B7" w:rsidP="009223E2">
      <w:pPr>
        <w:pStyle w:val="Beehive1LTTitel"/>
        <w:jc w:val="left"/>
        <w:rPr>
          <w:rFonts w:asciiTheme="minorHAnsi" w:eastAsiaTheme="minorHAnsi" w:hAnsiTheme="minorHAnsi" w:cstheme="minorBidi"/>
          <w:kern w:val="0"/>
          <w:sz w:val="22"/>
          <w:szCs w:val="22"/>
          <w:lang w:eastAsia="en-US" w:bidi="ar-SA"/>
        </w:rPr>
      </w:pPr>
    </w:p>
    <w:p w14:paraId="65C53933" w14:textId="781066CC" w:rsidR="00991F8E" w:rsidRDefault="00991F8E" w:rsidP="009223E2">
      <w:pPr>
        <w:pStyle w:val="Beehive1LTTitel"/>
        <w:jc w:val="left"/>
        <w:rPr>
          <w:rFonts w:asciiTheme="minorHAnsi" w:eastAsiaTheme="minorHAnsi" w:hAnsiTheme="minorHAnsi" w:cstheme="minorBidi"/>
          <w:kern w:val="0"/>
          <w:sz w:val="22"/>
          <w:szCs w:val="22"/>
          <w:lang w:eastAsia="en-US" w:bidi="ar-SA"/>
        </w:rPr>
      </w:pPr>
      <w:r w:rsidRPr="009223E2">
        <w:rPr>
          <w:rFonts w:asciiTheme="minorHAnsi" w:eastAsiaTheme="minorHAnsi" w:hAnsiTheme="minorHAnsi" w:cstheme="minorBidi"/>
          <w:kern w:val="0"/>
          <w:sz w:val="22"/>
          <w:szCs w:val="22"/>
          <w:lang w:eastAsia="en-US" w:bidi="ar-SA"/>
        </w:rPr>
        <w:t xml:space="preserve">Bats, Raphaëlle </w:t>
      </w:r>
      <w:r w:rsidR="00BD67D0">
        <w:rPr>
          <w:rFonts w:asciiTheme="minorHAnsi" w:eastAsiaTheme="minorHAnsi" w:hAnsiTheme="minorHAnsi" w:cstheme="minorBidi"/>
          <w:kern w:val="0"/>
          <w:sz w:val="22"/>
          <w:szCs w:val="22"/>
          <w:lang w:eastAsia="en-US" w:bidi="ar-SA"/>
        </w:rPr>
        <w:t>(</w:t>
      </w:r>
      <w:r w:rsidRPr="009223E2">
        <w:rPr>
          <w:rFonts w:asciiTheme="minorHAnsi" w:eastAsiaTheme="minorHAnsi" w:hAnsiTheme="minorHAnsi" w:cstheme="minorBidi"/>
          <w:kern w:val="0"/>
          <w:sz w:val="22"/>
          <w:szCs w:val="22"/>
          <w:lang w:eastAsia="en-US" w:bidi="ar-SA"/>
        </w:rPr>
        <w:t>2020</w:t>
      </w:r>
      <w:r w:rsidR="00BD67D0">
        <w:rPr>
          <w:rFonts w:asciiTheme="minorHAnsi" w:eastAsiaTheme="minorHAnsi" w:hAnsiTheme="minorHAnsi" w:cstheme="minorBidi"/>
          <w:kern w:val="0"/>
          <w:sz w:val="22"/>
          <w:szCs w:val="22"/>
          <w:lang w:eastAsia="en-US" w:bidi="ar-SA"/>
        </w:rPr>
        <w:t>)</w:t>
      </w:r>
      <w:r w:rsidRPr="009223E2">
        <w:rPr>
          <w:rFonts w:asciiTheme="minorHAnsi" w:eastAsiaTheme="minorHAnsi" w:hAnsiTheme="minorHAnsi" w:cstheme="minorBidi"/>
          <w:kern w:val="0"/>
          <w:sz w:val="22"/>
          <w:szCs w:val="22"/>
          <w:lang w:eastAsia="en-US" w:bidi="ar-SA"/>
        </w:rPr>
        <w:t xml:space="preserve">. Un outil stratégique pour les bibliothèques. Bibliothèque(s), </w:t>
      </w:r>
      <w:proofErr w:type="spellStart"/>
      <w:r w:rsidRPr="009223E2">
        <w:rPr>
          <w:rFonts w:asciiTheme="minorHAnsi" w:eastAsiaTheme="minorHAnsi" w:hAnsiTheme="minorHAnsi" w:cstheme="minorBidi"/>
          <w:kern w:val="0"/>
          <w:sz w:val="22"/>
          <w:szCs w:val="22"/>
          <w:lang w:eastAsia="en-US" w:bidi="ar-SA"/>
        </w:rPr>
        <w:t>Vert-ueuses</w:t>
      </w:r>
      <w:proofErr w:type="spellEnd"/>
      <w:r w:rsidRPr="009223E2">
        <w:rPr>
          <w:rFonts w:asciiTheme="minorHAnsi" w:eastAsiaTheme="minorHAnsi" w:hAnsiTheme="minorHAnsi" w:cstheme="minorBidi"/>
          <w:kern w:val="0"/>
          <w:sz w:val="22"/>
          <w:szCs w:val="22"/>
          <w:lang w:eastAsia="en-US" w:bidi="ar-SA"/>
        </w:rPr>
        <w:t xml:space="preserve"> bibliothèques. (Dossier</w:t>
      </w:r>
      <w:proofErr w:type="gramStart"/>
      <w:r w:rsidRPr="009223E2">
        <w:rPr>
          <w:rFonts w:asciiTheme="minorHAnsi" w:eastAsiaTheme="minorHAnsi" w:hAnsiTheme="minorHAnsi" w:cstheme="minorBidi"/>
          <w:kern w:val="0"/>
          <w:sz w:val="22"/>
          <w:szCs w:val="22"/>
          <w:lang w:eastAsia="en-US" w:bidi="ar-SA"/>
        </w:rPr>
        <w:t>)(</w:t>
      </w:r>
      <w:proofErr w:type="gramEnd"/>
      <w:r w:rsidRPr="009223E2">
        <w:rPr>
          <w:rFonts w:asciiTheme="minorHAnsi" w:eastAsiaTheme="minorHAnsi" w:hAnsiTheme="minorHAnsi" w:cstheme="minorBidi"/>
          <w:kern w:val="0"/>
          <w:sz w:val="22"/>
          <w:szCs w:val="22"/>
          <w:lang w:eastAsia="en-US" w:bidi="ar-SA"/>
        </w:rPr>
        <w:t>102-103), 29-31</w:t>
      </w:r>
    </w:p>
    <w:p w14:paraId="6596D8F2" w14:textId="77777777" w:rsidR="009223E2" w:rsidRPr="009223E2" w:rsidRDefault="009223E2" w:rsidP="009223E2">
      <w:pPr>
        <w:pStyle w:val="Beehive1LTTitel"/>
        <w:jc w:val="left"/>
        <w:rPr>
          <w:rFonts w:asciiTheme="minorHAnsi" w:eastAsiaTheme="minorHAnsi" w:hAnsiTheme="minorHAnsi" w:cstheme="minorBidi"/>
          <w:kern w:val="0"/>
          <w:sz w:val="22"/>
          <w:szCs w:val="22"/>
          <w:lang w:eastAsia="en-US" w:bidi="ar-SA"/>
        </w:rPr>
      </w:pPr>
    </w:p>
    <w:p w14:paraId="68141245" w14:textId="42931DF9" w:rsidR="00991F8E" w:rsidRDefault="00991F8E" w:rsidP="00991F8E">
      <w:pPr>
        <w:rPr>
          <w:rFonts w:eastAsia="Tahoma"/>
        </w:rPr>
      </w:pPr>
      <w:r w:rsidRPr="00E83FA7">
        <w:rPr>
          <w:rFonts w:eastAsia="Tahoma"/>
        </w:rPr>
        <w:t xml:space="preserve">Berry, Wendell </w:t>
      </w:r>
      <w:r w:rsidR="00BD67D0">
        <w:rPr>
          <w:rFonts w:eastAsia="Tahoma"/>
        </w:rPr>
        <w:t>(</w:t>
      </w:r>
      <w:r w:rsidRPr="00E83FA7">
        <w:rPr>
          <w:rFonts w:eastAsia="Tahoma"/>
        </w:rPr>
        <w:t>2018</w:t>
      </w:r>
      <w:r w:rsidR="00BD67D0">
        <w:rPr>
          <w:rFonts w:eastAsia="Tahoma"/>
        </w:rPr>
        <w:t>)</w:t>
      </w:r>
      <w:r w:rsidRPr="00E83FA7">
        <w:rPr>
          <w:rFonts w:eastAsia="Tahoma"/>
        </w:rPr>
        <w:t xml:space="preserve">. </w:t>
      </w:r>
      <w:r w:rsidRPr="00E83FA7">
        <w:rPr>
          <w:rFonts w:eastAsia="Tahoma"/>
          <w:i/>
          <w:iCs/>
        </w:rPr>
        <w:t>La santé de la terre</w:t>
      </w:r>
      <w:r w:rsidRPr="00E83FA7">
        <w:rPr>
          <w:rFonts w:eastAsia="Tahoma"/>
        </w:rPr>
        <w:t xml:space="preserve">. </w:t>
      </w:r>
      <w:r w:rsidRPr="00C71202">
        <w:rPr>
          <w:rFonts w:eastAsia="Tahoma"/>
        </w:rPr>
        <w:t xml:space="preserve">Marseille : Éditions </w:t>
      </w:r>
      <w:proofErr w:type="spellStart"/>
      <w:r w:rsidRPr="00C71202">
        <w:rPr>
          <w:rFonts w:eastAsia="Tahoma"/>
        </w:rPr>
        <w:t>Wildproject</w:t>
      </w:r>
      <w:proofErr w:type="spellEnd"/>
      <w:r w:rsidRPr="00C71202">
        <w:rPr>
          <w:rFonts w:eastAsia="Tahoma"/>
        </w:rPr>
        <w:t>.</w:t>
      </w:r>
    </w:p>
    <w:p w14:paraId="5D156D71" w14:textId="0E86109F" w:rsidR="00991F8E" w:rsidRPr="009223E2" w:rsidRDefault="00991F8E" w:rsidP="00991F8E">
      <w:pPr>
        <w:rPr>
          <w:rFonts w:eastAsia="Tahoma"/>
        </w:rPr>
      </w:pPr>
      <w:proofErr w:type="spellStart"/>
      <w:r w:rsidRPr="009D4085">
        <w:rPr>
          <w:rFonts w:eastAsia="Tahoma"/>
        </w:rPr>
        <w:t>Berryman</w:t>
      </w:r>
      <w:proofErr w:type="spellEnd"/>
      <w:r w:rsidRPr="009D4085">
        <w:rPr>
          <w:rFonts w:eastAsia="Tahoma"/>
        </w:rPr>
        <w:t xml:space="preserve">, T. </w:t>
      </w:r>
      <w:r w:rsidR="00BD67D0">
        <w:rPr>
          <w:rFonts w:eastAsia="Tahoma"/>
        </w:rPr>
        <w:t>(</w:t>
      </w:r>
      <w:r w:rsidRPr="009D4085">
        <w:rPr>
          <w:rFonts w:eastAsia="Tahoma"/>
        </w:rPr>
        <w:t>2007</w:t>
      </w:r>
      <w:r w:rsidR="00BD67D0">
        <w:rPr>
          <w:rFonts w:eastAsia="Tahoma"/>
        </w:rPr>
        <w:t>)</w:t>
      </w:r>
      <w:r w:rsidRPr="009D4085">
        <w:rPr>
          <w:rFonts w:eastAsia="Tahoma"/>
        </w:rPr>
        <w:t>. L’autobiographie environnementale : la prise en compte des dimensions écologiques dans</w:t>
      </w:r>
      <w:r>
        <w:rPr>
          <w:rFonts w:eastAsia="Tahoma"/>
        </w:rPr>
        <w:t xml:space="preserve"> </w:t>
      </w:r>
      <w:r w:rsidRPr="009D4085">
        <w:rPr>
          <w:rFonts w:eastAsia="Tahoma"/>
        </w:rPr>
        <w:t>les histoires de vie. Dans, Recueil des communications – Colloque international : Le biographique, la</w:t>
      </w:r>
      <w:r>
        <w:rPr>
          <w:rFonts w:eastAsia="Tahoma"/>
        </w:rPr>
        <w:t xml:space="preserve"> </w:t>
      </w:r>
      <w:r w:rsidRPr="009D4085">
        <w:rPr>
          <w:rFonts w:eastAsia="Tahoma"/>
        </w:rPr>
        <w:t>réflexivité et les temporalités : Articuler langues, cultures et formation. [331-334]. Université François-</w:t>
      </w:r>
      <w:r>
        <w:rPr>
          <w:rFonts w:eastAsia="Tahoma"/>
        </w:rPr>
        <w:t xml:space="preserve"> </w:t>
      </w:r>
      <w:r w:rsidRPr="009D4085">
        <w:rPr>
          <w:rFonts w:eastAsia="Tahoma"/>
        </w:rPr>
        <w:t>Rabelais, Tours, 25-27 juin 2007.</w:t>
      </w:r>
    </w:p>
    <w:p w14:paraId="1A14609E" w14:textId="787C7B4E" w:rsidR="00991F8E" w:rsidRPr="00F47073" w:rsidRDefault="00991F8E" w:rsidP="00991F8E">
      <w:pPr>
        <w:rPr>
          <w:rFonts w:eastAsia="Tahoma"/>
        </w:rPr>
      </w:pPr>
      <w:proofErr w:type="spellStart"/>
      <w:r w:rsidRPr="00F47073">
        <w:rPr>
          <w:rFonts w:eastAsia="Tahoma"/>
        </w:rPr>
        <w:t>Beutelspacher</w:t>
      </w:r>
      <w:proofErr w:type="spellEnd"/>
      <w:r w:rsidRPr="00F47073">
        <w:rPr>
          <w:rFonts w:eastAsia="Tahoma"/>
        </w:rPr>
        <w:t xml:space="preserve">, Lisa, </w:t>
      </w:r>
      <w:proofErr w:type="spellStart"/>
      <w:r w:rsidRPr="00F47073">
        <w:rPr>
          <w:rFonts w:eastAsia="Tahoma"/>
        </w:rPr>
        <w:t>Meschede</w:t>
      </w:r>
      <w:proofErr w:type="spellEnd"/>
      <w:r w:rsidRPr="00F47073">
        <w:rPr>
          <w:rFonts w:eastAsia="Tahoma"/>
        </w:rPr>
        <w:t xml:space="preserve">, Christine </w:t>
      </w:r>
      <w:r w:rsidR="00BD67D0" w:rsidRPr="00F47073">
        <w:rPr>
          <w:rFonts w:eastAsia="Tahoma"/>
        </w:rPr>
        <w:t>(</w:t>
      </w:r>
      <w:r w:rsidRPr="00F47073">
        <w:rPr>
          <w:rFonts w:eastAsia="Tahoma"/>
        </w:rPr>
        <w:t>2020</w:t>
      </w:r>
      <w:r w:rsidR="00BD67D0" w:rsidRPr="00F47073">
        <w:rPr>
          <w:rFonts w:eastAsia="Tahoma"/>
        </w:rPr>
        <w:t>)</w:t>
      </w:r>
      <w:r w:rsidRPr="00F47073">
        <w:rPr>
          <w:rFonts w:eastAsia="Tahoma"/>
        </w:rPr>
        <w:t xml:space="preserve">. </w:t>
      </w:r>
      <w:proofErr w:type="spellStart"/>
      <w:r w:rsidRPr="00F47073">
        <w:rPr>
          <w:rFonts w:eastAsia="Tahoma"/>
        </w:rPr>
        <w:t>Libraries</w:t>
      </w:r>
      <w:proofErr w:type="spellEnd"/>
      <w:r w:rsidRPr="00F47073">
        <w:rPr>
          <w:rFonts w:eastAsia="Tahoma"/>
        </w:rPr>
        <w:t xml:space="preserve"> as </w:t>
      </w:r>
      <w:proofErr w:type="spellStart"/>
      <w:r w:rsidRPr="00F47073">
        <w:rPr>
          <w:rFonts w:eastAsia="Tahoma"/>
        </w:rPr>
        <w:t>promoters</w:t>
      </w:r>
      <w:proofErr w:type="spellEnd"/>
      <w:r w:rsidRPr="00F47073">
        <w:rPr>
          <w:rFonts w:eastAsia="Tahoma"/>
        </w:rPr>
        <w:t xml:space="preserve"> of </w:t>
      </w:r>
      <w:proofErr w:type="spellStart"/>
      <w:r w:rsidRPr="00F47073">
        <w:rPr>
          <w:rFonts w:eastAsia="Tahoma"/>
        </w:rPr>
        <w:t>environmental</w:t>
      </w:r>
      <w:proofErr w:type="spellEnd"/>
      <w:r w:rsidRPr="00F47073">
        <w:rPr>
          <w:rFonts w:eastAsia="Tahoma"/>
        </w:rPr>
        <w:t xml:space="preserve"> </w:t>
      </w:r>
      <w:proofErr w:type="spellStart"/>
      <w:r w:rsidRPr="00F47073">
        <w:rPr>
          <w:rFonts w:eastAsia="Tahoma"/>
        </w:rPr>
        <w:t>sustainability</w:t>
      </w:r>
      <w:proofErr w:type="spellEnd"/>
      <w:r w:rsidRPr="00F47073">
        <w:rPr>
          <w:rFonts w:eastAsia="Tahoma"/>
        </w:rPr>
        <w:t xml:space="preserve">: Collections, </w:t>
      </w:r>
      <w:proofErr w:type="spellStart"/>
      <w:r w:rsidRPr="00F47073">
        <w:rPr>
          <w:rFonts w:eastAsia="Tahoma"/>
        </w:rPr>
        <w:t>tools</w:t>
      </w:r>
      <w:proofErr w:type="spellEnd"/>
      <w:r w:rsidRPr="00F47073">
        <w:rPr>
          <w:rFonts w:eastAsia="Tahoma"/>
        </w:rPr>
        <w:t xml:space="preserve"> and </w:t>
      </w:r>
      <w:proofErr w:type="spellStart"/>
      <w:r w:rsidRPr="00F47073">
        <w:rPr>
          <w:rFonts w:eastAsia="Tahoma"/>
        </w:rPr>
        <w:t>events</w:t>
      </w:r>
      <w:proofErr w:type="spellEnd"/>
      <w:r w:rsidRPr="00F47073">
        <w:rPr>
          <w:rFonts w:eastAsia="Tahoma"/>
        </w:rPr>
        <w:t>. IFLA Journal 46(4):347</w:t>
      </w:r>
      <w:r w:rsidRPr="00F47073">
        <w:rPr>
          <w:rFonts w:eastAsia="Tahoma"/>
        </w:rPr>
        <w:noBreakHyphen/>
        <w:t xml:space="preserve">58. </w:t>
      </w:r>
      <w:proofErr w:type="spellStart"/>
      <w:proofErr w:type="gramStart"/>
      <w:r w:rsidRPr="00F47073">
        <w:rPr>
          <w:rFonts w:eastAsia="Tahoma"/>
        </w:rPr>
        <w:t>doi</w:t>
      </w:r>
      <w:proofErr w:type="spellEnd"/>
      <w:proofErr w:type="gramEnd"/>
      <w:r w:rsidRPr="00F47073">
        <w:rPr>
          <w:rFonts w:eastAsia="Tahoma"/>
        </w:rPr>
        <w:t xml:space="preserve">: </w:t>
      </w:r>
      <w:hyperlink r:id="rId12" w:history="1">
        <w:r w:rsidRPr="00F47073">
          <w:rPr>
            <w:rFonts w:eastAsia="Tahoma"/>
          </w:rPr>
          <w:t>10.1177/0340035220912513</w:t>
        </w:r>
      </w:hyperlink>
      <w:r w:rsidRPr="00F47073">
        <w:rPr>
          <w:rFonts w:eastAsia="Tahoma"/>
        </w:rPr>
        <w:t>.</w:t>
      </w:r>
    </w:p>
    <w:p w14:paraId="0689B4C1" w14:textId="7310C0EF" w:rsidR="00991F8E" w:rsidRPr="002A63EC" w:rsidRDefault="00991F8E" w:rsidP="009223E2">
      <w:pPr>
        <w:ind w:left="-4"/>
        <w:rPr>
          <w:rFonts w:eastAsia="Tahoma"/>
          <w:lang w:val="en-US"/>
        </w:rPr>
      </w:pPr>
      <w:r w:rsidRPr="00BD67D0">
        <w:rPr>
          <w:rFonts w:eastAsia="Tahoma"/>
          <w:lang w:val="en-US"/>
        </w:rPr>
        <w:t xml:space="preserve">Birney, Anna, </w:t>
      </w:r>
      <w:proofErr w:type="spellStart"/>
      <w:r w:rsidRPr="00BD67D0">
        <w:rPr>
          <w:rFonts w:eastAsia="Tahoma"/>
          <w:lang w:val="en-US"/>
        </w:rPr>
        <w:t>Cubista</w:t>
      </w:r>
      <w:proofErr w:type="spellEnd"/>
      <w:r w:rsidRPr="00BD67D0">
        <w:rPr>
          <w:rFonts w:eastAsia="Tahoma"/>
          <w:lang w:val="en-US"/>
        </w:rPr>
        <w:t xml:space="preserve"> Joshua, </w:t>
      </w:r>
      <w:proofErr w:type="spellStart"/>
      <w:r w:rsidRPr="00BD67D0">
        <w:rPr>
          <w:rFonts w:eastAsia="Tahoma"/>
          <w:lang w:val="en-US"/>
        </w:rPr>
        <w:t>Papi</w:t>
      </w:r>
      <w:proofErr w:type="spellEnd"/>
      <w:r w:rsidRPr="00BD67D0">
        <w:rPr>
          <w:rFonts w:eastAsia="Tahoma"/>
          <w:lang w:val="en-US"/>
        </w:rPr>
        <w:t xml:space="preserve">-Thornton, Daniela, Winn, Laura </w:t>
      </w:r>
      <w:r w:rsidR="00BD67D0" w:rsidRPr="00BD67D0">
        <w:rPr>
          <w:rFonts w:eastAsia="Tahoma"/>
          <w:lang w:val="en-US"/>
        </w:rPr>
        <w:t>(</w:t>
      </w:r>
      <w:r w:rsidRPr="00BD67D0">
        <w:rPr>
          <w:rFonts w:eastAsia="Tahoma"/>
          <w:lang w:val="en-US"/>
        </w:rPr>
        <w:t>2019</w:t>
      </w:r>
      <w:r w:rsidR="00BD67D0" w:rsidRPr="00BD67D0">
        <w:rPr>
          <w:rFonts w:eastAsia="Tahoma"/>
          <w:lang w:val="en-US"/>
        </w:rPr>
        <w:t>)</w:t>
      </w:r>
      <w:r w:rsidRPr="00BD67D0">
        <w:rPr>
          <w:rFonts w:eastAsia="Tahoma"/>
          <w:lang w:val="en-US"/>
        </w:rPr>
        <w:t xml:space="preserve">. </w:t>
      </w:r>
      <w:r w:rsidRPr="002A63EC">
        <w:rPr>
          <w:rFonts w:eastAsia="Tahoma"/>
          <w:lang w:val="en-US"/>
        </w:rPr>
        <w:t>« Systems Change Education in an Innovation Context ».</w:t>
      </w:r>
    </w:p>
    <w:p w14:paraId="3C2CA891" w14:textId="2FE1D4DC" w:rsidR="00991F8E" w:rsidRDefault="00991F8E" w:rsidP="00BD67D0">
      <w:pPr>
        <w:ind w:left="-4"/>
        <w:rPr>
          <w:lang w:val="en-US"/>
        </w:rPr>
      </w:pPr>
      <w:proofErr w:type="spellStart"/>
      <w:r w:rsidRPr="00153629">
        <w:rPr>
          <w:lang w:val="en-US"/>
        </w:rPr>
        <w:t>Binks</w:t>
      </w:r>
      <w:proofErr w:type="spellEnd"/>
      <w:r w:rsidRPr="00153629">
        <w:rPr>
          <w:lang w:val="en-US"/>
        </w:rPr>
        <w:t xml:space="preserve">, L., Braithwaite, E., Hogarth, L., Logan, A., &amp; Wilson, S.  </w:t>
      </w:r>
      <w:r w:rsidR="00BD67D0">
        <w:rPr>
          <w:lang w:val="en-US"/>
        </w:rPr>
        <w:t>(</w:t>
      </w:r>
      <w:r w:rsidRPr="0024635D">
        <w:rPr>
          <w:lang w:val="en-US"/>
        </w:rPr>
        <w:t>2014</w:t>
      </w:r>
      <w:r w:rsidR="00BD67D0">
        <w:rPr>
          <w:lang w:val="en-US"/>
        </w:rPr>
        <w:t>)</w:t>
      </w:r>
      <w:r w:rsidRPr="0024635D">
        <w:rPr>
          <w:lang w:val="en-US"/>
        </w:rPr>
        <w:t>. Tomorrow’s green</w:t>
      </w:r>
      <w:r>
        <w:rPr>
          <w:lang w:val="en-US"/>
        </w:rPr>
        <w:t xml:space="preserve"> </w:t>
      </w:r>
      <w:r w:rsidRPr="0024635D">
        <w:rPr>
          <w:lang w:val="en-US"/>
        </w:rPr>
        <w:t xml:space="preserve">public library. Australian Library Journal, 63(4), 301–312. </w:t>
      </w:r>
      <w:hyperlink r:id="rId13" w:history="1">
        <w:r w:rsidRPr="00027290">
          <w:rPr>
            <w:rStyle w:val="Lienhypertexte"/>
            <w:lang w:val="en-US"/>
          </w:rPr>
          <w:t>https://doi.org/10.1080/00049670.2014.969417</w:t>
        </w:r>
      </w:hyperlink>
    </w:p>
    <w:p w14:paraId="2672D4A1" w14:textId="1D9A67CA" w:rsidR="00991F8E" w:rsidRPr="00BD67D0" w:rsidRDefault="00991F8E" w:rsidP="00991F8E">
      <w:pPr>
        <w:rPr>
          <w:szCs w:val="20"/>
        </w:rPr>
      </w:pPr>
      <w:r w:rsidRPr="00167C7C">
        <w:t xml:space="preserve">Bobet, Sophie. 2020. </w:t>
      </w:r>
      <w:r>
        <w:t>La médiathèque la Canopée, vers un engagement plus écologique.</w:t>
      </w:r>
      <w:r w:rsidRPr="00B95B94">
        <w:rPr>
          <w:b/>
          <w:sz w:val="26"/>
        </w:rPr>
        <w:t xml:space="preserve"> </w:t>
      </w:r>
      <w:r>
        <w:rPr>
          <w:szCs w:val="20"/>
        </w:rPr>
        <w:t xml:space="preserve">Bibliothèque(s). </w:t>
      </w:r>
      <w:proofErr w:type="spellStart"/>
      <w:r>
        <w:rPr>
          <w:szCs w:val="20"/>
        </w:rPr>
        <w:t>Vert-ueuses</w:t>
      </w:r>
      <w:proofErr w:type="spellEnd"/>
      <w:r>
        <w:rPr>
          <w:szCs w:val="20"/>
        </w:rPr>
        <w:t xml:space="preserve"> bibliothèques (Dossier) (102-103), 56-57.</w:t>
      </w:r>
    </w:p>
    <w:p w14:paraId="13A69BAA" w14:textId="4A0A3A75" w:rsidR="00991F8E" w:rsidRPr="002A63EC" w:rsidRDefault="00991F8E" w:rsidP="00BD67D0">
      <w:pPr>
        <w:rPr>
          <w:lang w:val="en-US"/>
        </w:rPr>
      </w:pPr>
      <w:proofErr w:type="spellStart"/>
      <w:r w:rsidRPr="002A63EC">
        <w:t>Boyden</w:t>
      </w:r>
      <w:proofErr w:type="spellEnd"/>
      <w:r w:rsidRPr="002A63EC">
        <w:t xml:space="preserve">, L., &amp; Weiner, J. (2000). </w:t>
      </w:r>
      <w:r w:rsidRPr="00BD67D0">
        <w:rPr>
          <w:lang w:val="en-US"/>
        </w:rPr>
        <w:t>Sustainable libraries: Teaching environmental</w:t>
      </w:r>
      <w:r w:rsidR="00BD67D0" w:rsidRPr="00BD67D0">
        <w:rPr>
          <w:lang w:val="en-US"/>
        </w:rPr>
        <w:t xml:space="preserve"> </w:t>
      </w:r>
      <w:r w:rsidRPr="00BD67D0">
        <w:rPr>
          <w:lang w:val="en-US"/>
        </w:rPr>
        <w:t xml:space="preserve">responsibility to communities. </w:t>
      </w:r>
      <w:r w:rsidRPr="002A63EC">
        <w:rPr>
          <w:lang w:val="en-US"/>
        </w:rPr>
        <w:t>The Bottom Line: Managing Library Finances, 13(2),74–83.</w:t>
      </w:r>
    </w:p>
    <w:p w14:paraId="09A1D24D" w14:textId="33853201" w:rsidR="00991F8E" w:rsidRDefault="00991F8E" w:rsidP="00BD67D0">
      <w:pPr>
        <w:ind w:left="-4"/>
        <w:rPr>
          <w:lang w:val="en-US"/>
        </w:rPr>
      </w:pPr>
      <w:r w:rsidRPr="00005F1C">
        <w:rPr>
          <w:lang w:val="en-US"/>
        </w:rPr>
        <w:t xml:space="preserve">Charney, Madeleine K. </w:t>
      </w:r>
      <w:r w:rsidR="00450ABD">
        <w:rPr>
          <w:lang w:val="en-US"/>
        </w:rPr>
        <w:t>(</w:t>
      </w:r>
      <w:r w:rsidRPr="00005F1C">
        <w:rPr>
          <w:lang w:val="en-US"/>
        </w:rPr>
        <w:t>2019</w:t>
      </w:r>
      <w:r w:rsidR="00450ABD">
        <w:rPr>
          <w:lang w:val="en-US"/>
        </w:rPr>
        <w:t>)</w:t>
      </w:r>
      <w:r w:rsidRPr="00005F1C">
        <w:rPr>
          <w:lang w:val="en-US"/>
        </w:rPr>
        <w:t>. Climate Change Conversations in Libraries: A Sabbatical Training Adventure ».</w:t>
      </w:r>
      <w:r>
        <w:rPr>
          <w:lang w:val="en-US"/>
        </w:rPr>
        <w:t xml:space="preserve"> </w:t>
      </w:r>
      <w:hyperlink r:id="rId14" w:history="1">
        <w:r w:rsidR="009B58F6" w:rsidRPr="00916425">
          <w:rPr>
            <w:rStyle w:val="Lienhypertexte"/>
            <w:lang w:val="en-US"/>
          </w:rPr>
          <w:t>https://works.bepress.com/charney_madeleine/106/</w:t>
        </w:r>
      </w:hyperlink>
    </w:p>
    <w:p w14:paraId="17DC1766" w14:textId="4B7C0BDF" w:rsidR="009B58F6" w:rsidRPr="002A63EC" w:rsidRDefault="009B58F6" w:rsidP="009B58F6">
      <w:pPr>
        <w:ind w:left="-4"/>
      </w:pPr>
      <w:r w:rsidRPr="007570D2">
        <w:rPr>
          <w:lang w:val="en-US"/>
        </w:rPr>
        <w:t xml:space="preserve">Electronic Information for Libraries (EIFL). (2020). </w:t>
      </w:r>
      <w:r w:rsidRPr="009B58F6">
        <w:rPr>
          <w:lang w:val="en-US"/>
        </w:rPr>
        <w:t xml:space="preserve">Protecting the </w:t>
      </w:r>
      <w:proofErr w:type="gramStart"/>
      <w:r w:rsidRPr="009B58F6">
        <w:rPr>
          <w:lang w:val="en-US"/>
        </w:rPr>
        <w:t>environment :</w:t>
      </w:r>
      <w:proofErr w:type="gramEnd"/>
      <w:r w:rsidRPr="009B58F6">
        <w:rPr>
          <w:lang w:val="en-US"/>
        </w:rPr>
        <w:t xml:space="preserve"> Innovation Award | EIFL</w:t>
      </w:r>
      <w:r w:rsidRPr="007570D2">
        <w:rPr>
          <w:lang w:val="en-US"/>
        </w:rPr>
        <w:t xml:space="preserve">. </w:t>
      </w:r>
      <w:hyperlink r:id="rId15" w:history="1">
        <w:r w:rsidRPr="002A63EC">
          <w:t>https://www.eifl.net/eifl-in-action/protecting-environment-innovation-award-0</w:t>
        </w:r>
      </w:hyperlink>
    </w:p>
    <w:p w14:paraId="20A24081" w14:textId="07280B01" w:rsidR="009B58F6" w:rsidRPr="00BD67D0" w:rsidRDefault="009B58F6" w:rsidP="009B58F6">
      <w:pPr>
        <w:ind w:left="-4"/>
        <w:rPr>
          <w:lang w:val="en-US"/>
        </w:rPr>
      </w:pPr>
      <w:r w:rsidRPr="00991F8E">
        <w:rPr>
          <w:lang w:val="en-US"/>
        </w:rPr>
        <w:t xml:space="preserve">Farkas, M. G. (2021, </w:t>
      </w:r>
      <w:proofErr w:type="spellStart"/>
      <w:r w:rsidRPr="00991F8E">
        <w:rPr>
          <w:lang w:val="en-US"/>
        </w:rPr>
        <w:t>septembre</w:t>
      </w:r>
      <w:proofErr w:type="spellEnd"/>
      <w:r w:rsidRPr="00991F8E">
        <w:rPr>
          <w:lang w:val="en-US"/>
        </w:rPr>
        <w:t xml:space="preserve"> 8). </w:t>
      </w:r>
      <w:r w:rsidRPr="009B58F6">
        <w:rPr>
          <w:lang w:val="en-US"/>
        </w:rPr>
        <w:t xml:space="preserve">Slow life, slow librarianship | Information Wants </w:t>
      </w:r>
      <w:proofErr w:type="gramStart"/>
      <w:r w:rsidRPr="009B58F6">
        <w:rPr>
          <w:lang w:val="en-US"/>
        </w:rPr>
        <w:t>To</w:t>
      </w:r>
      <w:proofErr w:type="gramEnd"/>
      <w:r w:rsidRPr="009B58F6">
        <w:rPr>
          <w:lang w:val="en-US"/>
        </w:rPr>
        <w:t xml:space="preserve"> Be Free</w:t>
      </w:r>
      <w:r w:rsidRPr="00991F8E">
        <w:rPr>
          <w:lang w:val="en-US"/>
        </w:rPr>
        <w:t xml:space="preserve">. </w:t>
      </w:r>
      <w:hyperlink r:id="rId16" w:history="1">
        <w:r w:rsidRPr="009B58F6">
          <w:rPr>
            <w:lang w:val="en-US"/>
          </w:rPr>
          <w:t>https://meredith.wolfwater.com/wordpress/2021/09/08/slow-life-slow-librarianship/</w:t>
        </w:r>
      </w:hyperlink>
    </w:p>
    <w:p w14:paraId="42851347" w14:textId="60C06CFE" w:rsidR="00991F8E" w:rsidRPr="00BD67D0" w:rsidRDefault="00991F8E" w:rsidP="00BD67D0">
      <w:pPr>
        <w:ind w:left="-4"/>
        <w:rPr>
          <w:szCs w:val="20"/>
        </w:rPr>
      </w:pPr>
      <w:proofErr w:type="spellStart"/>
      <w:r w:rsidRPr="00171CFB">
        <w:rPr>
          <w:szCs w:val="20"/>
          <w:lang w:val="en-US"/>
        </w:rPr>
        <w:t>Fedorowicz-Kruszewska</w:t>
      </w:r>
      <w:proofErr w:type="spellEnd"/>
      <w:r w:rsidRPr="00171CFB">
        <w:rPr>
          <w:szCs w:val="20"/>
          <w:lang w:val="en-US"/>
        </w:rPr>
        <w:t xml:space="preserve">, </w:t>
      </w:r>
      <w:proofErr w:type="spellStart"/>
      <w:r w:rsidRPr="00171CFB">
        <w:rPr>
          <w:szCs w:val="20"/>
          <w:lang w:val="en-US"/>
        </w:rPr>
        <w:t>Małgorzata</w:t>
      </w:r>
      <w:proofErr w:type="spellEnd"/>
      <w:r w:rsidRPr="00171CFB">
        <w:rPr>
          <w:szCs w:val="20"/>
          <w:lang w:val="en-US"/>
        </w:rPr>
        <w:t xml:space="preserve"> </w:t>
      </w:r>
      <w:r w:rsidR="00450ABD">
        <w:rPr>
          <w:szCs w:val="20"/>
          <w:lang w:val="en-US"/>
        </w:rPr>
        <w:t>(</w:t>
      </w:r>
      <w:r w:rsidRPr="00171CFB">
        <w:rPr>
          <w:szCs w:val="20"/>
          <w:lang w:val="en-US"/>
        </w:rPr>
        <w:t>2020</w:t>
      </w:r>
      <w:r w:rsidR="00450ABD">
        <w:rPr>
          <w:szCs w:val="20"/>
          <w:lang w:val="en-US"/>
        </w:rPr>
        <w:t>)</w:t>
      </w:r>
      <w:r w:rsidRPr="00171CFB">
        <w:rPr>
          <w:szCs w:val="20"/>
          <w:lang w:val="en-US"/>
        </w:rPr>
        <w:t xml:space="preserve">. Environmental education in libraries – theoretical foundations and practical implementation. </w:t>
      </w:r>
      <w:r w:rsidRPr="003729A0">
        <w:rPr>
          <w:szCs w:val="20"/>
        </w:rPr>
        <w:t>Library Management 41(4/5):279</w:t>
      </w:r>
      <w:r w:rsidRPr="003729A0">
        <w:rPr>
          <w:szCs w:val="20"/>
        </w:rPr>
        <w:noBreakHyphen/>
        <w:t xml:space="preserve">93. </w:t>
      </w:r>
      <w:proofErr w:type="spellStart"/>
      <w:proofErr w:type="gramStart"/>
      <w:r w:rsidRPr="003729A0">
        <w:rPr>
          <w:szCs w:val="20"/>
        </w:rPr>
        <w:t>doi</w:t>
      </w:r>
      <w:proofErr w:type="spellEnd"/>
      <w:proofErr w:type="gramEnd"/>
      <w:r w:rsidRPr="003729A0">
        <w:rPr>
          <w:szCs w:val="20"/>
        </w:rPr>
        <w:t xml:space="preserve">: </w:t>
      </w:r>
      <w:hyperlink r:id="rId17" w:history="1">
        <w:r w:rsidRPr="003729A0">
          <w:rPr>
            <w:szCs w:val="20"/>
          </w:rPr>
          <w:t>10.1108/LM-12-2019-0087</w:t>
        </w:r>
      </w:hyperlink>
      <w:r w:rsidRPr="003729A0">
        <w:rPr>
          <w:szCs w:val="20"/>
        </w:rPr>
        <w:t>.</w:t>
      </w:r>
    </w:p>
    <w:p w14:paraId="48BDC973" w14:textId="77777777" w:rsidR="009B58F6" w:rsidRPr="009B58F6" w:rsidRDefault="009B58F6" w:rsidP="009B58F6">
      <w:pPr>
        <w:ind w:left="-4"/>
        <w:rPr>
          <w:szCs w:val="20"/>
        </w:rPr>
      </w:pPr>
      <w:r w:rsidRPr="009B58F6">
        <w:rPr>
          <w:szCs w:val="20"/>
        </w:rPr>
        <w:lastRenderedPageBreak/>
        <w:t xml:space="preserve">Félizat, P. (2021, janvier 14). Faire advenir le futur : C’est à notre portée ! Passerelles. </w:t>
      </w:r>
      <w:hyperlink r:id="rId18" w:history="1">
        <w:r w:rsidRPr="009B58F6">
          <w:rPr>
            <w:szCs w:val="20"/>
          </w:rPr>
          <w:t>https://www.passerelles.quebec/publication/2021/faire-advenir-le-futur-cest-notre-portee</w:t>
        </w:r>
      </w:hyperlink>
    </w:p>
    <w:p w14:paraId="1830E7CE" w14:textId="33E6293A" w:rsidR="009B58F6" w:rsidRPr="00BD67D0" w:rsidRDefault="00991F8E" w:rsidP="009B58F6">
      <w:pPr>
        <w:ind w:left="-4"/>
        <w:rPr>
          <w:szCs w:val="20"/>
        </w:rPr>
      </w:pPr>
      <w:r w:rsidRPr="003729A0">
        <w:rPr>
          <w:szCs w:val="20"/>
        </w:rPr>
        <w:t>Félizat, Pascale</w:t>
      </w:r>
      <w:r w:rsidR="00450ABD">
        <w:rPr>
          <w:szCs w:val="20"/>
        </w:rPr>
        <w:t xml:space="preserve"> (</w:t>
      </w:r>
      <w:r w:rsidRPr="003729A0">
        <w:rPr>
          <w:szCs w:val="20"/>
        </w:rPr>
        <w:t>2020</w:t>
      </w:r>
      <w:r w:rsidR="00450ABD">
        <w:rPr>
          <w:szCs w:val="20"/>
        </w:rPr>
        <w:t>)</w:t>
      </w:r>
      <w:r w:rsidRPr="003729A0">
        <w:rPr>
          <w:szCs w:val="20"/>
        </w:rPr>
        <w:t xml:space="preserve">. </w:t>
      </w:r>
      <w:r w:rsidRPr="00C75A0B">
        <w:rPr>
          <w:szCs w:val="20"/>
        </w:rPr>
        <w:t xml:space="preserve">Le rôle des bibliothèques en éducation relative à l’environnement. Éducation relative à l’environnement. Regards - Recherches - Réflexions (Volume 15-2). </w:t>
      </w:r>
      <w:proofErr w:type="spellStart"/>
      <w:proofErr w:type="gramStart"/>
      <w:r w:rsidRPr="00C75A0B">
        <w:rPr>
          <w:szCs w:val="20"/>
        </w:rPr>
        <w:t>doi</w:t>
      </w:r>
      <w:proofErr w:type="spellEnd"/>
      <w:proofErr w:type="gramEnd"/>
      <w:r w:rsidRPr="00C75A0B">
        <w:rPr>
          <w:szCs w:val="20"/>
        </w:rPr>
        <w:t xml:space="preserve">: </w:t>
      </w:r>
      <w:hyperlink r:id="rId19" w:history="1">
        <w:r w:rsidRPr="00C75A0B">
          <w:rPr>
            <w:color w:val="0000FF"/>
            <w:szCs w:val="20"/>
            <w:u w:val="single"/>
          </w:rPr>
          <w:t>10.4000/ere.5862</w:t>
        </w:r>
      </w:hyperlink>
      <w:r w:rsidRPr="00C75A0B">
        <w:rPr>
          <w:szCs w:val="20"/>
        </w:rPr>
        <w:t>.</w:t>
      </w:r>
    </w:p>
    <w:p w14:paraId="55358B69" w14:textId="4C020BC4" w:rsidR="00BD67D0" w:rsidRPr="00BD67D0" w:rsidRDefault="00991F8E" w:rsidP="00BD67D0">
      <w:pPr>
        <w:ind w:left="-4"/>
        <w:rPr>
          <w:szCs w:val="20"/>
          <w:lang w:val="en-US"/>
        </w:rPr>
      </w:pPr>
      <w:r w:rsidRPr="009B58F6">
        <w:rPr>
          <w:szCs w:val="20"/>
        </w:rPr>
        <w:t xml:space="preserve">Fonteneau, Anne-Sophie, </w:t>
      </w:r>
      <w:proofErr w:type="spellStart"/>
      <w:r w:rsidRPr="009B58F6">
        <w:rPr>
          <w:szCs w:val="20"/>
        </w:rPr>
        <w:t>Malavieille</w:t>
      </w:r>
      <w:proofErr w:type="spellEnd"/>
      <w:r w:rsidRPr="009B58F6">
        <w:rPr>
          <w:szCs w:val="20"/>
        </w:rPr>
        <w:t xml:space="preserve">, Anne-Valérie (2020). </w:t>
      </w:r>
      <w:r w:rsidRPr="00210F29">
        <w:rPr>
          <w:szCs w:val="20"/>
        </w:rPr>
        <w:t xml:space="preserve">Marguerite Yourcenar, une médiathèque engagée dans l’écologie. </w:t>
      </w:r>
      <w:proofErr w:type="spellStart"/>
      <w:r w:rsidRPr="00BD67D0">
        <w:rPr>
          <w:szCs w:val="20"/>
          <w:lang w:val="en-US"/>
        </w:rPr>
        <w:t>Bibliothèque</w:t>
      </w:r>
      <w:proofErr w:type="spellEnd"/>
      <w:r w:rsidRPr="00BD67D0">
        <w:rPr>
          <w:szCs w:val="20"/>
          <w:lang w:val="en-US"/>
        </w:rPr>
        <w:t>(s), Vert-</w:t>
      </w:r>
      <w:proofErr w:type="spellStart"/>
      <w:r w:rsidRPr="00BD67D0">
        <w:rPr>
          <w:szCs w:val="20"/>
          <w:lang w:val="en-US"/>
        </w:rPr>
        <w:t>ueuses</w:t>
      </w:r>
      <w:proofErr w:type="spellEnd"/>
      <w:r w:rsidRPr="00BD67D0">
        <w:rPr>
          <w:szCs w:val="20"/>
          <w:lang w:val="en-US"/>
        </w:rPr>
        <w:t xml:space="preserve"> </w:t>
      </w:r>
      <w:proofErr w:type="spellStart"/>
      <w:r w:rsidRPr="00BD67D0">
        <w:rPr>
          <w:szCs w:val="20"/>
          <w:lang w:val="en-US"/>
        </w:rPr>
        <w:t>bibliothèques</w:t>
      </w:r>
      <w:proofErr w:type="spellEnd"/>
      <w:r w:rsidRPr="00BD67D0">
        <w:rPr>
          <w:szCs w:val="20"/>
          <w:lang w:val="en-US"/>
        </w:rPr>
        <w:t>. (Dossier</w:t>
      </w:r>
      <w:proofErr w:type="gramStart"/>
      <w:r w:rsidRPr="00BD67D0">
        <w:rPr>
          <w:szCs w:val="20"/>
          <w:lang w:val="en-US"/>
        </w:rPr>
        <w:t>)(</w:t>
      </w:r>
      <w:proofErr w:type="gramEnd"/>
      <w:r w:rsidRPr="00BD67D0">
        <w:rPr>
          <w:szCs w:val="20"/>
          <w:lang w:val="en-US"/>
        </w:rPr>
        <w:t>102-103), 58-60.</w:t>
      </w:r>
    </w:p>
    <w:p w14:paraId="06CBCBC4" w14:textId="352799D5" w:rsidR="00991F8E" w:rsidRPr="00AE0EFA" w:rsidRDefault="00991F8E" w:rsidP="00AE0EFA">
      <w:pPr>
        <w:ind w:left="-4"/>
        <w:rPr>
          <w:szCs w:val="20"/>
          <w:lang w:val="en-US"/>
        </w:rPr>
      </w:pPr>
      <w:proofErr w:type="spellStart"/>
      <w:r w:rsidRPr="00D9594C">
        <w:rPr>
          <w:szCs w:val="20"/>
          <w:lang w:val="en-US"/>
        </w:rPr>
        <w:t>Frederiks</w:t>
      </w:r>
      <w:proofErr w:type="spellEnd"/>
      <w:r w:rsidRPr="00D9594C">
        <w:rPr>
          <w:szCs w:val="20"/>
          <w:lang w:val="en-US"/>
        </w:rPr>
        <w:t xml:space="preserve">, W. R. </w:t>
      </w:r>
      <w:r w:rsidR="00450ABD">
        <w:rPr>
          <w:szCs w:val="20"/>
          <w:lang w:val="en-US"/>
        </w:rPr>
        <w:t>(</w:t>
      </w:r>
      <w:r w:rsidRPr="00D9594C">
        <w:rPr>
          <w:szCs w:val="20"/>
          <w:lang w:val="en-US"/>
        </w:rPr>
        <w:t>2020</w:t>
      </w:r>
      <w:r w:rsidR="00450ABD">
        <w:rPr>
          <w:szCs w:val="20"/>
          <w:lang w:val="en-US"/>
        </w:rPr>
        <w:t>)</w:t>
      </w:r>
      <w:r w:rsidRPr="00D9594C">
        <w:rPr>
          <w:szCs w:val="20"/>
          <w:lang w:val="en-US"/>
        </w:rPr>
        <w:t xml:space="preserve">. Assessing the Contribution of Public Libraries to a More Environmentally Literate Society: A Case Study of Alphen </w:t>
      </w:r>
      <w:proofErr w:type="spellStart"/>
      <w:r w:rsidRPr="00D9594C">
        <w:rPr>
          <w:szCs w:val="20"/>
          <w:lang w:val="en-US"/>
        </w:rPr>
        <w:t>Aan</w:t>
      </w:r>
      <w:proofErr w:type="spellEnd"/>
      <w:r w:rsidRPr="00D9594C">
        <w:rPr>
          <w:szCs w:val="20"/>
          <w:lang w:val="en-US"/>
        </w:rPr>
        <w:t xml:space="preserve"> Den Rijn, the Netherlands. </w:t>
      </w:r>
      <w:r w:rsidRPr="0059160B">
        <w:rPr>
          <w:szCs w:val="20"/>
          <w:lang w:val="en-US"/>
        </w:rPr>
        <w:t>Bachelor thesis.</w:t>
      </w:r>
    </w:p>
    <w:p w14:paraId="7AAEB2D7" w14:textId="23D2DD43" w:rsidR="00991F8E" w:rsidRDefault="00991F8E" w:rsidP="00BD67D0">
      <w:pPr>
        <w:spacing w:after="0" w:line="240" w:lineRule="auto"/>
        <w:rPr>
          <w:lang w:val="en-CA"/>
        </w:rPr>
      </w:pPr>
      <w:r w:rsidRPr="00EF0782">
        <w:rPr>
          <w:lang w:val="en-CA"/>
        </w:rPr>
        <w:t xml:space="preserve">Geels, Frank W. </w:t>
      </w:r>
      <w:r w:rsidR="00450ABD">
        <w:rPr>
          <w:lang w:val="en-CA"/>
        </w:rPr>
        <w:t>(</w:t>
      </w:r>
      <w:r w:rsidRPr="00EF0782">
        <w:rPr>
          <w:lang w:val="en-CA"/>
        </w:rPr>
        <w:t>2020</w:t>
      </w:r>
      <w:r w:rsidR="00450ABD">
        <w:rPr>
          <w:lang w:val="en-CA"/>
        </w:rPr>
        <w:t>)</w:t>
      </w:r>
      <w:r w:rsidRPr="00EF0782">
        <w:rPr>
          <w:lang w:val="en-CA"/>
        </w:rPr>
        <w:t xml:space="preserve">. Micro-Foundations of the Multi-Level Perspective on Socio-Technical Transitions: Developing a Multi-Dimensional Model of Agency through Crossovers between Social Constructivism, Evolutionary Economics and Neo-Institutional Theory. </w:t>
      </w:r>
      <w:r w:rsidRPr="00E65BE1">
        <w:rPr>
          <w:i/>
          <w:iCs/>
          <w:lang w:val="en-CA"/>
        </w:rPr>
        <w:t>Technological Forecasting and Social Change</w:t>
      </w:r>
      <w:r w:rsidRPr="00E65BE1">
        <w:rPr>
          <w:lang w:val="en-CA"/>
        </w:rPr>
        <w:t xml:space="preserve"> 152:119894. </w:t>
      </w:r>
      <w:proofErr w:type="spellStart"/>
      <w:r w:rsidRPr="00E65BE1">
        <w:rPr>
          <w:lang w:val="en-CA"/>
        </w:rPr>
        <w:t>doi</w:t>
      </w:r>
      <w:proofErr w:type="spellEnd"/>
      <w:r w:rsidRPr="00E65BE1">
        <w:rPr>
          <w:lang w:val="en-CA"/>
        </w:rPr>
        <w:t xml:space="preserve">: </w:t>
      </w:r>
      <w:hyperlink r:id="rId20" w:history="1">
        <w:r w:rsidRPr="00E65BE1">
          <w:rPr>
            <w:rStyle w:val="Lienhypertexte"/>
            <w:lang w:val="en-CA"/>
          </w:rPr>
          <w:t>10.1016/j.techfore.2019.119894</w:t>
        </w:r>
      </w:hyperlink>
      <w:r w:rsidRPr="00E65BE1">
        <w:rPr>
          <w:lang w:val="en-CA"/>
        </w:rPr>
        <w:t>.</w:t>
      </w:r>
    </w:p>
    <w:p w14:paraId="287B690A" w14:textId="77777777" w:rsidR="00BD67D0" w:rsidRPr="00E65BE1" w:rsidRDefault="00BD67D0" w:rsidP="00BD67D0">
      <w:pPr>
        <w:spacing w:after="0" w:line="240" w:lineRule="auto"/>
        <w:rPr>
          <w:lang w:val="en-CA"/>
        </w:rPr>
      </w:pPr>
    </w:p>
    <w:p w14:paraId="4C9A74BD" w14:textId="21797C00" w:rsidR="00991F8E" w:rsidRPr="009C7BDC" w:rsidRDefault="00991F8E" w:rsidP="00BD67D0">
      <w:pPr>
        <w:ind w:left="-4"/>
      </w:pPr>
      <w:proofErr w:type="spellStart"/>
      <w:r w:rsidRPr="007523E4">
        <w:rPr>
          <w:lang w:val="en-US"/>
        </w:rPr>
        <w:t>Gierbienis</w:t>
      </w:r>
      <w:proofErr w:type="spellEnd"/>
      <w:r w:rsidRPr="007523E4">
        <w:rPr>
          <w:lang w:val="en-US"/>
        </w:rPr>
        <w:t xml:space="preserve">, M. (2019). Application of biophilic design in contemporary library architecture. </w:t>
      </w:r>
      <w:r w:rsidRPr="00E65BE1">
        <w:t xml:space="preserve">International </w:t>
      </w:r>
      <w:proofErr w:type="spellStart"/>
      <w:r w:rsidRPr="00E65BE1">
        <w:t>Multidisciplinary</w:t>
      </w:r>
      <w:proofErr w:type="spellEnd"/>
      <w:r w:rsidRPr="00E65BE1">
        <w:t xml:space="preserve"> Scientific </w:t>
      </w:r>
      <w:proofErr w:type="spellStart"/>
      <w:r w:rsidRPr="00E65BE1">
        <w:t>GeoConference</w:t>
      </w:r>
      <w:proofErr w:type="spellEnd"/>
      <w:r w:rsidRPr="00E65BE1">
        <w:t>: SGEM, 19(6.2), 365</w:t>
      </w:r>
      <w:r w:rsidRPr="00E65BE1">
        <w:noBreakHyphen/>
        <w:t>377.</w:t>
      </w:r>
    </w:p>
    <w:p w14:paraId="50462D50" w14:textId="573D92B8" w:rsidR="00991F8E" w:rsidRDefault="00991F8E" w:rsidP="00BD67D0">
      <w:pPr>
        <w:ind w:left="-4"/>
      </w:pPr>
      <w:r w:rsidRPr="00BF7D41">
        <w:t>Goffin, L. (2001). L’Éducation relative à l’Environnement (ERE) :</w:t>
      </w:r>
      <w:r w:rsidR="00BD67D0">
        <w:t xml:space="preserve"> </w:t>
      </w:r>
      <w:r w:rsidRPr="00BF7D41">
        <w:t xml:space="preserve">conception, publics cibles, acteurs et stratégies. </w:t>
      </w:r>
      <w:r w:rsidRPr="00BD67D0">
        <w:t xml:space="preserve">In </w:t>
      </w:r>
      <w:proofErr w:type="spellStart"/>
      <w:r w:rsidRPr="00BD67D0">
        <w:t>Debuyst</w:t>
      </w:r>
      <w:proofErr w:type="spellEnd"/>
      <w:r w:rsidRPr="00BD67D0">
        <w:t xml:space="preserve">, F., </w:t>
      </w:r>
      <w:proofErr w:type="spellStart"/>
      <w:r w:rsidRPr="00BD67D0">
        <w:t>Defourny</w:t>
      </w:r>
      <w:proofErr w:type="spellEnd"/>
      <w:r w:rsidRPr="00BD67D0">
        <w:t>, P. et</w:t>
      </w:r>
      <w:r w:rsidR="00BD67D0">
        <w:t xml:space="preserve"> </w:t>
      </w:r>
      <w:r w:rsidRPr="00BF7D41">
        <w:t>Gérard, H. (</w:t>
      </w:r>
      <w:proofErr w:type="spellStart"/>
      <w:r w:rsidRPr="00BF7D41">
        <w:t>dir</w:t>
      </w:r>
      <w:proofErr w:type="spellEnd"/>
      <w:r w:rsidRPr="00BF7D41">
        <w:t xml:space="preserve">. </w:t>
      </w:r>
      <w:proofErr w:type="spellStart"/>
      <w:r w:rsidRPr="00BF7D41">
        <w:t>publ</w:t>
      </w:r>
      <w:proofErr w:type="spellEnd"/>
      <w:r w:rsidRPr="00BF7D41">
        <w:t>.) Savoirs et jeux d’acteurs pour des développements</w:t>
      </w:r>
      <w:r w:rsidR="00BD67D0">
        <w:t xml:space="preserve"> </w:t>
      </w:r>
      <w:r w:rsidRPr="00BF7D41">
        <w:t xml:space="preserve">durables. Coll. « Population et Développement », No. 9. </w:t>
      </w:r>
      <w:r w:rsidRPr="00D64C98">
        <w:t>Louvain-la Neuve :</w:t>
      </w:r>
      <w:r w:rsidR="00CB7D3D">
        <w:t xml:space="preserve"> </w:t>
      </w:r>
      <w:r w:rsidRPr="00D64C98">
        <w:t xml:space="preserve">Bruyant Academia, Paris : </w:t>
      </w:r>
      <w:proofErr w:type="spellStart"/>
      <w:r w:rsidRPr="00D64C98">
        <w:t>L’Harmattan</w:t>
      </w:r>
      <w:proofErr w:type="spellEnd"/>
      <w:r w:rsidRPr="00D64C98">
        <w:t>, 314-322.</w:t>
      </w:r>
    </w:p>
    <w:p w14:paraId="0B9F0A5A" w14:textId="0A0F09DB" w:rsidR="00991F8E" w:rsidRPr="00D64C98" w:rsidRDefault="00991F8E" w:rsidP="00302368">
      <w:pPr>
        <w:ind w:left="-4"/>
      </w:pPr>
      <w:proofErr w:type="spellStart"/>
      <w:r>
        <w:t>Hamarat</w:t>
      </w:r>
      <w:proofErr w:type="spellEnd"/>
      <w:r>
        <w:t xml:space="preserve">, </w:t>
      </w:r>
      <w:proofErr w:type="spellStart"/>
      <w:r>
        <w:t>Y</w:t>
      </w:r>
      <w:r w:rsidR="00BD67D0">
        <w:t>aprak</w:t>
      </w:r>
      <w:proofErr w:type="spellEnd"/>
      <w:r>
        <w:t xml:space="preserve"> (2019). </w:t>
      </w:r>
      <w:r w:rsidRPr="003E1339">
        <w:t>L’esthétique de l’engagement écologique : L’impensé des politiques environnementales</w:t>
      </w:r>
      <w:r>
        <w:t xml:space="preserve">. </w:t>
      </w:r>
      <w:hyperlink r:id="rId21" w:history="1">
        <w:r w:rsidRPr="003E1339">
          <w:t>https://papyrus.bib.umontreal.ca/xmlui/handle/1866/23342</w:t>
        </w:r>
      </w:hyperlink>
    </w:p>
    <w:p w14:paraId="5975D6F2" w14:textId="36853986" w:rsidR="00991F8E" w:rsidRPr="00302368" w:rsidRDefault="00991F8E" w:rsidP="00302368">
      <w:pPr>
        <w:ind w:left="-4"/>
        <w:rPr>
          <w:lang w:val="en-CA"/>
        </w:rPr>
      </w:pPr>
      <w:proofErr w:type="spellStart"/>
      <w:r>
        <w:t>Hansotte</w:t>
      </w:r>
      <w:proofErr w:type="spellEnd"/>
      <w:r>
        <w:t xml:space="preserve">, M. </w:t>
      </w:r>
      <w:r w:rsidR="00302368">
        <w:t>(</w:t>
      </w:r>
      <w:r>
        <w:t>2021</w:t>
      </w:r>
      <w:r w:rsidR="00302368">
        <w:t>)</w:t>
      </w:r>
      <w:r>
        <w:t xml:space="preserve">. Du subir à l’agir. Au fil des intelligences citoyennes. </w:t>
      </w:r>
      <w:r w:rsidRPr="00A16465">
        <w:t>Éducation relative à l’environnement. Regards - Recherches - Réflexions</w:t>
      </w:r>
      <w:r>
        <w:t xml:space="preserve">, </w:t>
      </w:r>
      <w:r w:rsidRPr="00A16465">
        <w:t>Volume 16-1</w:t>
      </w:r>
      <w:r>
        <w:t xml:space="preserve">, Article Volume 16-1. </w:t>
      </w:r>
      <w:hyperlink r:id="rId22" w:history="1">
        <w:r w:rsidRPr="00D64C98">
          <w:rPr>
            <w:lang w:val="en-CA"/>
          </w:rPr>
          <w:t>https://doi.org/10.4000/ere.6393</w:t>
        </w:r>
      </w:hyperlink>
    </w:p>
    <w:p w14:paraId="6F38DCF7" w14:textId="1329A8A6" w:rsidR="00991F8E" w:rsidRDefault="00991F8E" w:rsidP="00302368">
      <w:pPr>
        <w:ind w:left="-4"/>
        <w:rPr>
          <w:szCs w:val="20"/>
          <w:lang w:val="en-CA"/>
        </w:rPr>
      </w:pPr>
      <w:r w:rsidRPr="0028359E">
        <w:rPr>
          <w:szCs w:val="20"/>
          <w:lang w:val="en-US"/>
        </w:rPr>
        <w:t xml:space="preserve">Haugen, Caitlin </w:t>
      </w:r>
      <w:proofErr w:type="spellStart"/>
      <w:r w:rsidRPr="0028359E">
        <w:rPr>
          <w:szCs w:val="20"/>
          <w:lang w:val="en-US"/>
        </w:rPr>
        <w:t>Secrest</w:t>
      </w:r>
      <w:proofErr w:type="spellEnd"/>
      <w:r w:rsidRPr="0028359E">
        <w:rPr>
          <w:szCs w:val="20"/>
          <w:lang w:val="en-US"/>
        </w:rPr>
        <w:t xml:space="preserve"> </w:t>
      </w:r>
      <w:r w:rsidR="00302368">
        <w:rPr>
          <w:szCs w:val="20"/>
          <w:lang w:val="en-US"/>
        </w:rPr>
        <w:t>(</w:t>
      </w:r>
      <w:r w:rsidRPr="00FB4C9C">
        <w:rPr>
          <w:szCs w:val="20"/>
          <w:lang w:val="en-US"/>
        </w:rPr>
        <w:t>2010</w:t>
      </w:r>
      <w:r w:rsidR="00302368">
        <w:rPr>
          <w:szCs w:val="20"/>
          <w:lang w:val="en-US"/>
        </w:rPr>
        <w:t>)</w:t>
      </w:r>
      <w:r w:rsidRPr="00FB4C9C">
        <w:rPr>
          <w:szCs w:val="20"/>
          <w:lang w:val="en-US"/>
        </w:rPr>
        <w:t xml:space="preserve">. </w:t>
      </w:r>
      <w:r w:rsidRPr="00656102">
        <w:rPr>
          <w:szCs w:val="20"/>
          <w:lang w:val="en-CA"/>
        </w:rPr>
        <w:t>Adult Learners and the Environment in the Last Century: An Historical Analysis of Environmental Adult Education Literature ». Electronic Green Journal 1(29).</w:t>
      </w:r>
    </w:p>
    <w:p w14:paraId="4037982F" w14:textId="4484AA27" w:rsidR="009B58F6" w:rsidRPr="009B58F6" w:rsidRDefault="009B58F6" w:rsidP="009B58F6">
      <w:pPr>
        <w:ind w:left="-4"/>
        <w:rPr>
          <w:lang w:val="en-US"/>
        </w:rPr>
      </w:pPr>
      <w:r w:rsidRPr="009B58F6">
        <w:rPr>
          <w:lang w:val="en-US"/>
        </w:rPr>
        <w:t xml:space="preserve">Henderson, J., Long, D., Berger, P., Russell, C., &amp; Drewes, A. (2017). Expanding the </w:t>
      </w:r>
      <w:proofErr w:type="gramStart"/>
      <w:r w:rsidRPr="009B58F6">
        <w:rPr>
          <w:lang w:val="en-US"/>
        </w:rPr>
        <w:t>Foundation :</w:t>
      </w:r>
      <w:proofErr w:type="gramEnd"/>
      <w:r w:rsidRPr="009B58F6">
        <w:rPr>
          <w:lang w:val="en-US"/>
        </w:rPr>
        <w:t xml:space="preserve"> Climate Change and Opportunities for Educational Research. Educational Studies: Journal of the American Educational Studies Association, 53(4), 412</w:t>
      </w:r>
      <w:r w:rsidRPr="009B58F6">
        <w:rPr>
          <w:lang w:val="en-US"/>
        </w:rPr>
        <w:noBreakHyphen/>
        <w:t>425. </w:t>
      </w:r>
      <w:hyperlink r:id="rId23" w:tgtFrame="_blank" w:history="1">
        <w:r w:rsidRPr="009B58F6">
          <w:rPr>
            <w:lang w:val="en-US"/>
          </w:rPr>
          <w:t>http://dx.doi.org/10.1080/00131946.2017.1335640</w:t>
        </w:r>
      </w:hyperlink>
    </w:p>
    <w:p w14:paraId="2703AF77" w14:textId="300D9265" w:rsidR="00991F8E" w:rsidRPr="00302368" w:rsidRDefault="00991F8E" w:rsidP="00991F8E">
      <w:pPr>
        <w:rPr>
          <w:rFonts w:eastAsia="Tahoma"/>
        </w:rPr>
      </w:pPr>
      <w:r w:rsidRPr="00FA1E20">
        <w:rPr>
          <w:rFonts w:eastAsia="Tahoma"/>
          <w:lang w:val="en-CA"/>
        </w:rPr>
        <w:t xml:space="preserve">IFLA </w:t>
      </w:r>
      <w:r w:rsidR="00302368">
        <w:rPr>
          <w:rFonts w:eastAsia="Tahoma"/>
          <w:lang w:val="en-CA"/>
        </w:rPr>
        <w:t>(</w:t>
      </w:r>
      <w:r w:rsidRPr="00FA1E20">
        <w:rPr>
          <w:rFonts w:eastAsia="Tahoma"/>
          <w:lang w:val="en-CA"/>
        </w:rPr>
        <w:t>2018</w:t>
      </w:r>
      <w:r w:rsidR="00302368">
        <w:rPr>
          <w:rFonts w:eastAsia="Tahoma"/>
          <w:lang w:val="en-CA"/>
        </w:rPr>
        <w:t>)</w:t>
      </w:r>
      <w:r w:rsidRPr="00FA1E20">
        <w:rPr>
          <w:rFonts w:eastAsia="Tahoma"/>
          <w:lang w:val="en-CA"/>
        </w:rPr>
        <w:t xml:space="preserve">. Exemplars, Educators, Enablers: Libraries and Sustainability, </w:t>
      </w:r>
      <w:proofErr w:type="gramStart"/>
      <w:r w:rsidRPr="00FA1E20">
        <w:rPr>
          <w:rFonts w:eastAsia="Tahoma"/>
          <w:lang w:val="en-CA"/>
        </w:rPr>
        <w:t>How</w:t>
      </w:r>
      <w:proofErr w:type="gramEnd"/>
      <w:r w:rsidRPr="00FA1E20">
        <w:rPr>
          <w:rFonts w:eastAsia="Tahoma"/>
          <w:lang w:val="en-CA"/>
        </w:rPr>
        <w:t xml:space="preserve"> libraries contribute to sustainability, communication du </w:t>
      </w:r>
      <w:proofErr w:type="spellStart"/>
      <w:r w:rsidRPr="00FA1E20">
        <w:rPr>
          <w:rFonts w:eastAsia="Tahoma"/>
          <w:lang w:val="en-CA"/>
        </w:rPr>
        <w:t>groupe</w:t>
      </w:r>
      <w:proofErr w:type="spellEnd"/>
      <w:r w:rsidRPr="00FA1E20">
        <w:rPr>
          <w:rFonts w:eastAsia="Tahoma"/>
          <w:lang w:val="en-CA"/>
        </w:rPr>
        <w:t xml:space="preserve"> ENSULIB, 25 September 2018. </w:t>
      </w:r>
      <w:r w:rsidRPr="00E2021C">
        <w:rPr>
          <w:rFonts w:eastAsia="Tahoma"/>
        </w:rPr>
        <w:t xml:space="preserve">Récupéré le 1er mars 2020 de </w:t>
      </w:r>
      <w:hyperlink r:id="rId24">
        <w:r w:rsidRPr="00E2021C">
          <w:rPr>
            <w:rFonts w:eastAsia="Tahoma"/>
          </w:rPr>
          <w:t>https://www.ifla.org/files/assets/hq/topics/libraries-development/documents/libraries_and_sustainability.pdf</w:t>
        </w:r>
      </w:hyperlink>
      <w:r w:rsidRPr="00E2021C">
        <w:rPr>
          <w:rFonts w:eastAsia="Tahoma"/>
        </w:rPr>
        <w:t xml:space="preserve"> </w:t>
      </w:r>
    </w:p>
    <w:p w14:paraId="6B04E3B7" w14:textId="0432623B" w:rsidR="00991F8E" w:rsidRDefault="00991F8E" w:rsidP="00302368">
      <w:pPr>
        <w:ind w:left="-4"/>
        <w:rPr>
          <w:lang w:val="en-US"/>
        </w:rPr>
      </w:pPr>
      <w:proofErr w:type="spellStart"/>
      <w:r w:rsidRPr="009374BA">
        <w:rPr>
          <w:lang w:val="en-US"/>
        </w:rPr>
        <w:t>Jankowska</w:t>
      </w:r>
      <w:proofErr w:type="spellEnd"/>
      <w:r w:rsidRPr="009374BA">
        <w:rPr>
          <w:lang w:val="en-US"/>
        </w:rPr>
        <w:t xml:space="preserve">, M.A., Smith, B.J. and Buehler, M.A. </w:t>
      </w:r>
      <w:r w:rsidR="00302368">
        <w:rPr>
          <w:lang w:val="en-US"/>
        </w:rPr>
        <w:t>(</w:t>
      </w:r>
      <w:r w:rsidRPr="009374BA">
        <w:rPr>
          <w:lang w:val="en-US"/>
        </w:rPr>
        <w:t>2014</w:t>
      </w:r>
      <w:r w:rsidR="00302368">
        <w:rPr>
          <w:lang w:val="en-US"/>
        </w:rPr>
        <w:t>)</w:t>
      </w:r>
      <w:r>
        <w:rPr>
          <w:lang w:val="en-US"/>
        </w:rPr>
        <w:t>.</w:t>
      </w:r>
      <w:r w:rsidRPr="009374BA">
        <w:rPr>
          <w:lang w:val="en-US"/>
        </w:rPr>
        <w:t xml:space="preserve"> Engagement of</w:t>
      </w:r>
      <w:r>
        <w:rPr>
          <w:lang w:val="en-US"/>
        </w:rPr>
        <w:t xml:space="preserve"> </w:t>
      </w:r>
      <w:r w:rsidRPr="009374BA">
        <w:rPr>
          <w:lang w:val="en-US"/>
        </w:rPr>
        <w:t>academic libraries and</w:t>
      </w:r>
      <w:r>
        <w:rPr>
          <w:lang w:val="en-US"/>
        </w:rPr>
        <w:t xml:space="preserve"> </w:t>
      </w:r>
      <w:r w:rsidRPr="009374BA">
        <w:rPr>
          <w:lang w:val="en-US"/>
        </w:rPr>
        <w:t>information science schools in creating curriculum for sustainability: an exploratory study”</w:t>
      </w:r>
      <w:r>
        <w:rPr>
          <w:lang w:val="en-US"/>
        </w:rPr>
        <w:t xml:space="preserve">. </w:t>
      </w:r>
      <w:r w:rsidRPr="009374BA">
        <w:rPr>
          <w:lang w:val="en-US"/>
        </w:rPr>
        <w:t xml:space="preserve">Journal of Academic Librarianship, Vol. 40 No. 1, pp. 45-54, </w:t>
      </w:r>
      <w:proofErr w:type="spellStart"/>
      <w:r w:rsidRPr="009374BA">
        <w:rPr>
          <w:lang w:val="en-US"/>
        </w:rPr>
        <w:t>doi</w:t>
      </w:r>
      <w:proofErr w:type="spellEnd"/>
      <w:r w:rsidRPr="009374BA">
        <w:rPr>
          <w:lang w:val="en-US"/>
        </w:rPr>
        <w:t>: 10.1016/j.acalib.2013.10.013.</w:t>
      </w:r>
    </w:p>
    <w:p w14:paraId="735ABB39" w14:textId="294397F3" w:rsidR="00991F8E" w:rsidRPr="003C6706" w:rsidRDefault="00991F8E" w:rsidP="003C6706">
      <w:pPr>
        <w:ind w:left="-4"/>
        <w:rPr>
          <w:szCs w:val="20"/>
          <w:lang w:val="en-US"/>
        </w:rPr>
      </w:pPr>
      <w:proofErr w:type="spellStart"/>
      <w:r w:rsidRPr="00F36F6E">
        <w:rPr>
          <w:szCs w:val="20"/>
          <w:lang w:val="en-CA"/>
        </w:rPr>
        <w:t>Jankowska</w:t>
      </w:r>
      <w:proofErr w:type="spellEnd"/>
      <w:r w:rsidRPr="00F36F6E">
        <w:rPr>
          <w:szCs w:val="20"/>
          <w:lang w:val="en-CA"/>
        </w:rPr>
        <w:t xml:space="preserve">, Maria A., Griego, Francis S. </w:t>
      </w:r>
      <w:r w:rsidR="00302368">
        <w:rPr>
          <w:szCs w:val="20"/>
          <w:lang w:val="en-CA"/>
        </w:rPr>
        <w:t>(</w:t>
      </w:r>
      <w:r w:rsidRPr="00F36F6E">
        <w:rPr>
          <w:szCs w:val="20"/>
          <w:lang w:val="en-CA"/>
        </w:rPr>
        <w:t>1994</w:t>
      </w:r>
      <w:r w:rsidR="00302368">
        <w:rPr>
          <w:szCs w:val="20"/>
          <w:lang w:val="en-CA"/>
        </w:rPr>
        <w:t>)</w:t>
      </w:r>
      <w:r w:rsidRPr="00F36F6E">
        <w:rPr>
          <w:szCs w:val="20"/>
          <w:lang w:val="en-CA"/>
        </w:rPr>
        <w:t xml:space="preserve">. « Welcome to the Inaugural Issue of the ELECTRONIC GREEN JOURNAL ». </w:t>
      </w:r>
      <w:r w:rsidRPr="00F36F6E">
        <w:rPr>
          <w:szCs w:val="20"/>
          <w:lang w:val="en-US"/>
        </w:rPr>
        <w:t xml:space="preserve">Electronic Green Journal 1(1). </w:t>
      </w:r>
      <w:proofErr w:type="spellStart"/>
      <w:r w:rsidRPr="00F36F6E">
        <w:rPr>
          <w:szCs w:val="20"/>
          <w:lang w:val="en-US"/>
        </w:rPr>
        <w:t>doi</w:t>
      </w:r>
      <w:proofErr w:type="spellEnd"/>
      <w:r w:rsidRPr="00F36F6E">
        <w:rPr>
          <w:szCs w:val="20"/>
          <w:lang w:val="en-US"/>
        </w:rPr>
        <w:t xml:space="preserve">: </w:t>
      </w:r>
      <w:hyperlink r:id="rId25" w:history="1">
        <w:r w:rsidRPr="00F36F6E">
          <w:rPr>
            <w:rStyle w:val="Lienhypertexte"/>
            <w:szCs w:val="20"/>
            <w:lang w:val="en-US"/>
          </w:rPr>
          <w:t>10.5070/G31110154</w:t>
        </w:r>
      </w:hyperlink>
      <w:r w:rsidRPr="00F36F6E">
        <w:rPr>
          <w:szCs w:val="20"/>
          <w:lang w:val="en-US"/>
        </w:rPr>
        <w:t>.</w:t>
      </w:r>
    </w:p>
    <w:p w14:paraId="78897F3A" w14:textId="5F1FBBC1" w:rsidR="00991F8E" w:rsidRPr="00140DAA" w:rsidRDefault="00991F8E" w:rsidP="00991F8E">
      <w:pPr>
        <w:spacing w:after="0" w:line="240" w:lineRule="auto"/>
        <w:rPr>
          <w:szCs w:val="20"/>
          <w:lang w:val="en-US"/>
        </w:rPr>
      </w:pPr>
      <w:r w:rsidRPr="00140DAA">
        <w:rPr>
          <w:szCs w:val="20"/>
          <w:lang w:val="en-US"/>
        </w:rPr>
        <w:lastRenderedPageBreak/>
        <w:t>Khalid, A</w:t>
      </w:r>
      <w:r>
        <w:rPr>
          <w:szCs w:val="20"/>
          <w:lang w:val="en-US"/>
        </w:rPr>
        <w:t>.</w:t>
      </w:r>
      <w:r w:rsidRPr="00140DAA">
        <w:rPr>
          <w:szCs w:val="20"/>
          <w:lang w:val="en-US"/>
        </w:rPr>
        <w:t>, Malik, G</w:t>
      </w:r>
      <w:r>
        <w:rPr>
          <w:szCs w:val="20"/>
          <w:lang w:val="en-US"/>
        </w:rPr>
        <w:t>.</w:t>
      </w:r>
      <w:r w:rsidRPr="00140DAA">
        <w:rPr>
          <w:szCs w:val="20"/>
          <w:lang w:val="en-US"/>
        </w:rPr>
        <w:t xml:space="preserve"> F</w:t>
      </w:r>
      <w:r>
        <w:rPr>
          <w:szCs w:val="20"/>
          <w:lang w:val="en-US"/>
        </w:rPr>
        <w:t xml:space="preserve">., </w:t>
      </w:r>
      <w:r w:rsidRPr="00140DAA">
        <w:rPr>
          <w:szCs w:val="20"/>
          <w:lang w:val="en-US"/>
        </w:rPr>
        <w:t>Mahmood</w:t>
      </w:r>
      <w:r>
        <w:rPr>
          <w:szCs w:val="20"/>
          <w:lang w:val="en-US"/>
        </w:rPr>
        <w:t>, K</w:t>
      </w:r>
      <w:r w:rsidRPr="00140DAA">
        <w:rPr>
          <w:szCs w:val="20"/>
          <w:lang w:val="en-US"/>
        </w:rPr>
        <w:t xml:space="preserve">. </w:t>
      </w:r>
      <w:r w:rsidR="003C6706">
        <w:rPr>
          <w:szCs w:val="20"/>
          <w:lang w:val="en-US"/>
        </w:rPr>
        <w:t>(</w:t>
      </w:r>
      <w:r w:rsidRPr="00140DAA">
        <w:rPr>
          <w:szCs w:val="20"/>
          <w:lang w:val="en-US"/>
        </w:rPr>
        <w:t>2021</w:t>
      </w:r>
      <w:r w:rsidR="003C6706">
        <w:rPr>
          <w:szCs w:val="20"/>
          <w:lang w:val="en-US"/>
        </w:rPr>
        <w:t>)</w:t>
      </w:r>
      <w:r w:rsidRPr="00140DAA">
        <w:rPr>
          <w:szCs w:val="20"/>
          <w:lang w:val="en-US"/>
        </w:rPr>
        <w:t xml:space="preserve">. Sustainable Development Challenges in Libraries: A Systematic Literature Review (2000–2020). The Journal of Academic Librarianship 47(3):102347. </w:t>
      </w:r>
      <w:proofErr w:type="spellStart"/>
      <w:r w:rsidRPr="00140DAA">
        <w:rPr>
          <w:szCs w:val="20"/>
          <w:lang w:val="en-US"/>
        </w:rPr>
        <w:t>doi</w:t>
      </w:r>
      <w:proofErr w:type="spellEnd"/>
      <w:r w:rsidRPr="00140DAA">
        <w:rPr>
          <w:szCs w:val="20"/>
          <w:lang w:val="en-US"/>
        </w:rPr>
        <w:t xml:space="preserve">: </w:t>
      </w:r>
      <w:hyperlink r:id="rId26" w:history="1">
        <w:r w:rsidRPr="00140DAA">
          <w:rPr>
            <w:rStyle w:val="Lienhypertexte"/>
            <w:szCs w:val="20"/>
            <w:lang w:val="en-US"/>
          </w:rPr>
          <w:t>10.1016/j.acalib.2021.102347</w:t>
        </w:r>
      </w:hyperlink>
      <w:r w:rsidRPr="00140DAA">
        <w:rPr>
          <w:szCs w:val="20"/>
          <w:lang w:val="en-US"/>
        </w:rPr>
        <w:t>.</w:t>
      </w:r>
    </w:p>
    <w:p w14:paraId="4DE2CE34" w14:textId="77777777" w:rsidR="00991F8E" w:rsidRDefault="00991F8E" w:rsidP="00991F8E">
      <w:pPr>
        <w:pStyle w:val="Beehive1LTTitel"/>
        <w:jc w:val="left"/>
        <w:rPr>
          <w:rFonts w:ascii="Times New Roman" w:hAnsi="Times New Roman" w:cs="Times New Roman"/>
          <w:sz w:val="24"/>
          <w:lang w:val="en-US"/>
        </w:rPr>
      </w:pPr>
    </w:p>
    <w:p w14:paraId="110D7DBB" w14:textId="0D22B57A" w:rsidR="00991F8E" w:rsidRPr="00D64C98" w:rsidRDefault="00991F8E" w:rsidP="00991F8E">
      <w:pPr>
        <w:spacing w:after="0" w:line="240" w:lineRule="auto"/>
        <w:rPr>
          <w:szCs w:val="20"/>
        </w:rPr>
      </w:pPr>
      <w:proofErr w:type="spellStart"/>
      <w:r w:rsidRPr="001161D7">
        <w:rPr>
          <w:szCs w:val="20"/>
          <w:lang w:val="en-US"/>
        </w:rPr>
        <w:t>Kleemola</w:t>
      </w:r>
      <w:proofErr w:type="spellEnd"/>
      <w:r w:rsidRPr="001161D7">
        <w:rPr>
          <w:szCs w:val="20"/>
          <w:lang w:val="en-US"/>
        </w:rPr>
        <w:t xml:space="preserve">, H. </w:t>
      </w:r>
      <w:r w:rsidR="003C6706">
        <w:rPr>
          <w:szCs w:val="20"/>
          <w:lang w:val="en-US"/>
        </w:rPr>
        <w:t>(</w:t>
      </w:r>
      <w:r w:rsidRPr="001161D7">
        <w:rPr>
          <w:szCs w:val="20"/>
          <w:lang w:val="en-US"/>
        </w:rPr>
        <w:t>2017</w:t>
      </w:r>
      <w:r w:rsidR="003C6706">
        <w:rPr>
          <w:szCs w:val="20"/>
          <w:lang w:val="en-US"/>
        </w:rPr>
        <w:t>)</w:t>
      </w:r>
      <w:r w:rsidRPr="001161D7">
        <w:rPr>
          <w:szCs w:val="20"/>
          <w:lang w:val="en-US"/>
        </w:rPr>
        <w:t xml:space="preserve">. Public libraries, literary art activities and social inclusion. </w:t>
      </w:r>
      <w:hyperlink r:id="rId27" w:history="1">
        <w:r w:rsidRPr="00D64C98">
          <w:rPr>
            <w:szCs w:val="20"/>
          </w:rPr>
          <w:t>http://library.ifla.org/2564/1/156-kleemola-en.pdf</w:t>
        </w:r>
      </w:hyperlink>
    </w:p>
    <w:p w14:paraId="4D9D246F" w14:textId="77777777" w:rsidR="00991F8E" w:rsidRPr="00D64C98" w:rsidRDefault="00991F8E" w:rsidP="00991F8E">
      <w:pPr>
        <w:pStyle w:val="Beehive1LTTitel"/>
        <w:jc w:val="left"/>
        <w:rPr>
          <w:rFonts w:ascii="Times New Roman" w:hAnsi="Times New Roman" w:cs="Times New Roman"/>
          <w:sz w:val="24"/>
        </w:rPr>
      </w:pPr>
    </w:p>
    <w:p w14:paraId="430C5C62" w14:textId="39969B16" w:rsidR="00991F8E" w:rsidRDefault="00991F8E" w:rsidP="00991F8E">
      <w:pPr>
        <w:spacing w:after="0" w:line="240" w:lineRule="auto"/>
      </w:pPr>
      <w:proofErr w:type="spellStart"/>
      <w:r w:rsidRPr="002A63EC">
        <w:t>Lankes</w:t>
      </w:r>
      <w:proofErr w:type="spellEnd"/>
      <w:r w:rsidRPr="002A63EC">
        <w:t xml:space="preserve">, R. D. </w:t>
      </w:r>
      <w:r w:rsidR="00DC4277" w:rsidRPr="002A63EC">
        <w:t>(</w:t>
      </w:r>
      <w:r w:rsidRPr="002A63EC">
        <w:t>2019</w:t>
      </w:r>
      <w:r w:rsidR="00DC4277" w:rsidRPr="002A63EC">
        <w:t>)</w:t>
      </w:r>
      <w:r w:rsidRPr="002A63EC">
        <w:t xml:space="preserve">. </w:t>
      </w:r>
      <w:r w:rsidRPr="00167C7C">
        <w:rPr>
          <w:lang w:val="en-US"/>
        </w:rPr>
        <w:t xml:space="preserve">« Customers, Members, and Users oh my! – ». </w:t>
      </w:r>
      <w:r>
        <w:t>Consulté 5 août 2021 (</w:t>
      </w:r>
      <w:hyperlink r:id="rId28" w:history="1">
        <w:r>
          <w:rPr>
            <w:rStyle w:val="Lienhypertexte"/>
          </w:rPr>
          <w:t>https://davidlankes.org/customers-members-and-users-oh-my/</w:t>
        </w:r>
      </w:hyperlink>
      <w:r>
        <w:t>).</w:t>
      </w:r>
    </w:p>
    <w:p w14:paraId="4C40FAAF" w14:textId="77777777" w:rsidR="00991F8E" w:rsidRPr="00297C82" w:rsidRDefault="00991F8E" w:rsidP="00991F8E">
      <w:pPr>
        <w:pStyle w:val="Beehive1LTTitel"/>
        <w:jc w:val="left"/>
        <w:rPr>
          <w:rFonts w:ascii="Times New Roman" w:hAnsi="Times New Roman" w:cs="Times New Roman"/>
          <w:sz w:val="24"/>
        </w:rPr>
      </w:pPr>
    </w:p>
    <w:p w14:paraId="02EA662C" w14:textId="77777777" w:rsidR="00DC4277" w:rsidRDefault="00991F8E" w:rsidP="00DC4277">
      <w:pPr>
        <w:ind w:left="-4"/>
      </w:pPr>
      <w:proofErr w:type="spellStart"/>
      <w:r w:rsidRPr="00153629">
        <w:t>Lankes</w:t>
      </w:r>
      <w:proofErr w:type="spellEnd"/>
      <w:r w:rsidRPr="00153629">
        <w:t xml:space="preserve">, R. D. </w:t>
      </w:r>
      <w:r w:rsidR="00DC4277">
        <w:t>(</w:t>
      </w:r>
      <w:r w:rsidRPr="00153629">
        <w:t>2018</w:t>
      </w:r>
      <w:r w:rsidR="00DC4277">
        <w:t>)</w:t>
      </w:r>
      <w:r w:rsidRPr="00153629">
        <w:t>. </w:t>
      </w:r>
      <w:r w:rsidRPr="003C254B">
        <w:t xml:space="preserve">Exigeons de meilleures bibliothèques [ressource électronique] : Plaidoyer pour une bibliothéconomie nouvelle. Les Ateliers de [Sens public]. </w:t>
      </w:r>
      <w:hyperlink r:id="rId29">
        <w:r w:rsidRPr="003C254B">
          <w:t>http://ateliers.sens-public.org/exigeons-de-meilleures-bibliotheques/index.html</w:t>
        </w:r>
      </w:hyperlink>
      <w:r w:rsidRPr="003C254B">
        <w:t xml:space="preserve"> </w:t>
      </w:r>
    </w:p>
    <w:p w14:paraId="2044AB4C" w14:textId="755E4839" w:rsidR="00991F8E" w:rsidRPr="00E60A82" w:rsidRDefault="00991F8E" w:rsidP="00DC4277">
      <w:pPr>
        <w:ind w:left="-4"/>
      </w:pPr>
      <w:r w:rsidRPr="001C7B66">
        <w:rPr>
          <w:lang w:val="en-US"/>
        </w:rPr>
        <w:t xml:space="preserve">Lee, H. C., Park, S. J. (2018). </w:t>
      </w:r>
      <w:r w:rsidRPr="007523E4">
        <w:rPr>
          <w:lang w:val="en-US"/>
        </w:rPr>
        <w:t xml:space="preserve">Assessment of Importance and Characteristics of Biophilic Design Patterns in a Children’s Library. </w:t>
      </w:r>
      <w:proofErr w:type="spellStart"/>
      <w:r w:rsidRPr="001C7B66">
        <w:t>Sustainability</w:t>
      </w:r>
      <w:proofErr w:type="spellEnd"/>
      <w:r w:rsidRPr="001C7B66">
        <w:t xml:space="preserve">, 10(4), 987. </w:t>
      </w:r>
      <w:hyperlink r:id="rId30" w:history="1">
        <w:r w:rsidRPr="001C7B66">
          <w:t>https://doi.org/10.3390/su10040987</w:t>
        </w:r>
      </w:hyperlink>
    </w:p>
    <w:p w14:paraId="763BE8AE" w14:textId="3E88D428" w:rsidR="00991F8E" w:rsidRPr="00DC4277" w:rsidRDefault="00991F8E" w:rsidP="00DC4277">
      <w:pPr>
        <w:rPr>
          <w:rFonts w:eastAsia="Tahoma"/>
        </w:rPr>
      </w:pPr>
      <w:r w:rsidRPr="00E2021C">
        <w:rPr>
          <w:rFonts w:eastAsia="Tahoma"/>
        </w:rPr>
        <w:t xml:space="preserve">Le Guennec, M. </w:t>
      </w:r>
      <w:r w:rsidR="00DC4277">
        <w:rPr>
          <w:rFonts w:eastAsia="Tahoma"/>
        </w:rPr>
        <w:t>(</w:t>
      </w:r>
      <w:r w:rsidRPr="00E2021C">
        <w:rPr>
          <w:rFonts w:eastAsia="Tahoma"/>
        </w:rPr>
        <w:t>2018</w:t>
      </w:r>
      <w:r w:rsidR="00DC4277">
        <w:rPr>
          <w:rFonts w:eastAsia="Tahoma"/>
        </w:rPr>
        <w:t>)</w:t>
      </w:r>
      <w:r w:rsidRPr="00E2021C">
        <w:rPr>
          <w:rFonts w:eastAsia="Tahoma"/>
        </w:rPr>
        <w:t xml:space="preserve">. Bibliothèques et écologie : Les bibliothèques de lecture publique françaises et les enjeux environnementaux. Mémoire DCB, Villeurbanne : Enssib. (134 p.). Récupéré le 15 février 2020 de </w:t>
      </w:r>
      <w:hyperlink r:id="rId31">
        <w:r w:rsidRPr="00E2021C">
          <w:rPr>
            <w:rFonts w:eastAsia="Tahoma"/>
          </w:rPr>
          <w:t>https://www.enssib.fr/bibliotheque-numerique/documents/68275-bibliotheques-et-ecologie-les-bibliotheques-de-lecture-publique-francaises-et-les-enjeux-environnementaux.pdf</w:t>
        </w:r>
      </w:hyperlink>
    </w:p>
    <w:p w14:paraId="70EF2DDE" w14:textId="4B73CD2C" w:rsidR="00991F8E" w:rsidRDefault="00991F8E" w:rsidP="00482D39">
      <w:pPr>
        <w:rPr>
          <w:rFonts w:eastAsia="Tahoma"/>
          <w:lang w:val="en-US"/>
        </w:rPr>
      </w:pPr>
      <w:proofErr w:type="spellStart"/>
      <w:r w:rsidRPr="004C3912">
        <w:rPr>
          <w:rFonts w:eastAsia="Tahoma"/>
          <w:lang w:val="en-US"/>
        </w:rPr>
        <w:t>Limberg</w:t>
      </w:r>
      <w:proofErr w:type="spellEnd"/>
      <w:r w:rsidRPr="004C3912">
        <w:rPr>
          <w:rFonts w:eastAsia="Tahoma"/>
          <w:lang w:val="en-US"/>
        </w:rPr>
        <w:t xml:space="preserve">, L., &amp; </w:t>
      </w:r>
      <w:proofErr w:type="spellStart"/>
      <w:r w:rsidRPr="004C3912">
        <w:rPr>
          <w:rFonts w:eastAsia="Tahoma"/>
          <w:lang w:val="en-US"/>
        </w:rPr>
        <w:t>Alexandersson</w:t>
      </w:r>
      <w:proofErr w:type="spellEnd"/>
      <w:r w:rsidRPr="004C3912">
        <w:rPr>
          <w:rFonts w:eastAsia="Tahoma"/>
          <w:lang w:val="en-US"/>
        </w:rPr>
        <w:t xml:space="preserve">, Mikael </w:t>
      </w:r>
      <w:r w:rsidR="00DC4277">
        <w:rPr>
          <w:rFonts w:eastAsia="Tahoma"/>
          <w:lang w:val="en-US"/>
        </w:rPr>
        <w:t>(</w:t>
      </w:r>
      <w:r w:rsidRPr="004C3912">
        <w:rPr>
          <w:rFonts w:eastAsia="Tahoma"/>
          <w:lang w:val="en-US"/>
        </w:rPr>
        <w:t>2017</w:t>
      </w:r>
      <w:r w:rsidR="00DC4277">
        <w:rPr>
          <w:rFonts w:eastAsia="Tahoma"/>
          <w:lang w:val="en-US"/>
        </w:rPr>
        <w:t>)</w:t>
      </w:r>
      <w:r w:rsidRPr="004C3912">
        <w:rPr>
          <w:rFonts w:eastAsia="Tahoma"/>
          <w:lang w:val="en-US"/>
        </w:rPr>
        <w:t>. Learning and Information Seeking. In Encyclopedia of Library and Information Science, Fourth Edition (p. 2751</w:t>
      </w:r>
      <w:r w:rsidRPr="004C3912">
        <w:rPr>
          <w:rFonts w:eastAsia="Tahoma"/>
          <w:lang w:val="en-US"/>
        </w:rPr>
        <w:noBreakHyphen/>
        <w:t xml:space="preserve">2761). Routledge Handbooks Online. </w:t>
      </w:r>
      <w:hyperlink r:id="rId32" w:history="1">
        <w:r w:rsidRPr="004C3912">
          <w:rPr>
            <w:rFonts w:eastAsia="Tahoma"/>
            <w:lang w:val="en-US"/>
          </w:rPr>
          <w:t>https://doi.org/10.1081/E-ELIS4-120044669</w:t>
        </w:r>
      </w:hyperlink>
    </w:p>
    <w:p w14:paraId="3492E940" w14:textId="296F5637" w:rsidR="009B58F6" w:rsidRPr="00482D39" w:rsidRDefault="009B58F6" w:rsidP="00482D39">
      <w:pPr>
        <w:rPr>
          <w:rFonts w:eastAsia="Tahoma"/>
          <w:lang w:val="en-US"/>
        </w:rPr>
      </w:pPr>
      <w:r w:rsidRPr="009B58F6">
        <w:rPr>
          <w:rFonts w:eastAsia="Tahoma"/>
          <w:lang w:val="en-US"/>
        </w:rPr>
        <w:t xml:space="preserve">Llewellyn, T. (2021, </w:t>
      </w:r>
      <w:proofErr w:type="spellStart"/>
      <w:r w:rsidRPr="009B58F6">
        <w:rPr>
          <w:rFonts w:eastAsia="Tahoma"/>
          <w:lang w:val="en-US"/>
        </w:rPr>
        <w:t>mai</w:t>
      </w:r>
      <w:proofErr w:type="spellEnd"/>
      <w:r w:rsidRPr="009B58F6">
        <w:rPr>
          <w:rFonts w:eastAsia="Tahoma"/>
          <w:lang w:val="en-US"/>
        </w:rPr>
        <w:t xml:space="preserve"> 25). How public libraries are part of the solution to food insecurity. Shareable. </w:t>
      </w:r>
      <w:hyperlink r:id="rId33" w:history="1">
        <w:r w:rsidRPr="002A63EC">
          <w:rPr>
            <w:rFonts w:eastAsia="Tahoma"/>
            <w:lang w:val="en-US"/>
          </w:rPr>
          <w:t>https://www.shareable.net/how-public-libraries-are-part-of-the-solution-to-food-insecurity/</w:t>
        </w:r>
      </w:hyperlink>
    </w:p>
    <w:p w14:paraId="2A097D89" w14:textId="36150D18" w:rsidR="00991F8E" w:rsidRPr="006A1FC1" w:rsidRDefault="00991F8E" w:rsidP="00482D39">
      <w:pPr>
        <w:ind w:left="-4"/>
        <w:rPr>
          <w:lang w:val="en-US"/>
        </w:rPr>
      </w:pPr>
      <w:r w:rsidRPr="002A63EC">
        <w:rPr>
          <w:lang w:val="en-US"/>
        </w:rPr>
        <w:t>Lopera-Perez, M</w:t>
      </w:r>
      <w:r w:rsidR="00482D39" w:rsidRPr="002A63EC">
        <w:rPr>
          <w:lang w:val="en-US"/>
        </w:rPr>
        <w:t>.</w:t>
      </w:r>
      <w:r w:rsidRPr="002A63EC">
        <w:rPr>
          <w:lang w:val="en-US"/>
        </w:rPr>
        <w:t xml:space="preserve">, </w:t>
      </w:r>
      <w:proofErr w:type="spellStart"/>
      <w:r w:rsidRPr="002A63EC">
        <w:rPr>
          <w:lang w:val="en-US"/>
        </w:rPr>
        <w:t>Maz</w:t>
      </w:r>
      <w:proofErr w:type="spellEnd"/>
      <w:r w:rsidRPr="002A63EC">
        <w:rPr>
          <w:lang w:val="en-US"/>
        </w:rPr>
        <w:t>-Machado</w:t>
      </w:r>
      <w:r w:rsidR="00482D39" w:rsidRPr="002A63EC">
        <w:rPr>
          <w:lang w:val="en-US"/>
        </w:rPr>
        <w:t>, A.</w:t>
      </w:r>
      <w:r w:rsidRPr="002A63EC">
        <w:rPr>
          <w:lang w:val="en-US"/>
        </w:rPr>
        <w:t xml:space="preserve">, Madrid, </w:t>
      </w:r>
      <w:r w:rsidR="00861012" w:rsidRPr="002A63EC">
        <w:rPr>
          <w:lang w:val="en-US"/>
        </w:rPr>
        <w:t xml:space="preserve">M. J., </w:t>
      </w:r>
      <w:proofErr w:type="spellStart"/>
      <w:r w:rsidRPr="002A63EC">
        <w:rPr>
          <w:lang w:val="en-US"/>
        </w:rPr>
        <w:t>Cuida</w:t>
      </w:r>
      <w:proofErr w:type="spellEnd"/>
      <w:r w:rsidRPr="002A63EC">
        <w:rPr>
          <w:lang w:val="en-US"/>
        </w:rPr>
        <w:t xml:space="preserve"> </w:t>
      </w:r>
      <w:r w:rsidR="00861012" w:rsidRPr="002A63EC">
        <w:rPr>
          <w:lang w:val="en-US"/>
        </w:rPr>
        <w:t>A. (</w:t>
      </w:r>
      <w:r w:rsidRPr="002A63EC">
        <w:rPr>
          <w:lang w:val="en-US"/>
        </w:rPr>
        <w:t>2021</w:t>
      </w:r>
      <w:r w:rsidR="00861012" w:rsidRPr="002A63EC">
        <w:rPr>
          <w:lang w:val="en-US"/>
        </w:rPr>
        <w:t>)</w:t>
      </w:r>
      <w:r w:rsidRPr="002A63EC">
        <w:rPr>
          <w:lang w:val="en-US"/>
        </w:rPr>
        <w:t xml:space="preserve">. </w:t>
      </w:r>
      <w:r w:rsidRPr="006A1FC1">
        <w:rPr>
          <w:lang w:val="en-US"/>
        </w:rPr>
        <w:t>Bibliometric Analysis of the International Scientific Production on Environmental Education. Journal of Baltic Science Education 20(3):428</w:t>
      </w:r>
      <w:r w:rsidRPr="006A1FC1">
        <w:rPr>
          <w:lang w:val="en-US"/>
        </w:rPr>
        <w:noBreakHyphen/>
        <w:t>42.</w:t>
      </w:r>
    </w:p>
    <w:p w14:paraId="042CA93C" w14:textId="2814F3AC" w:rsidR="00991F8E" w:rsidRPr="00AD5038" w:rsidRDefault="00991F8E" w:rsidP="00AD5038">
      <w:pPr>
        <w:ind w:left="-4"/>
      </w:pPr>
      <w:proofErr w:type="spellStart"/>
      <w:r w:rsidRPr="009374BA">
        <w:rPr>
          <w:lang w:val="en-US"/>
        </w:rPr>
        <w:t>Louv</w:t>
      </w:r>
      <w:proofErr w:type="spellEnd"/>
      <w:r w:rsidRPr="009374BA">
        <w:rPr>
          <w:lang w:val="en-US"/>
        </w:rPr>
        <w:t>, Richard</w:t>
      </w:r>
      <w:r w:rsidR="00B20CB7">
        <w:rPr>
          <w:lang w:val="en-US"/>
        </w:rPr>
        <w:t xml:space="preserve"> (</w:t>
      </w:r>
      <w:r w:rsidRPr="009374BA">
        <w:rPr>
          <w:lang w:val="en-US"/>
        </w:rPr>
        <w:t>2019</w:t>
      </w:r>
      <w:r w:rsidR="00AD5038">
        <w:rPr>
          <w:lang w:val="en-US"/>
        </w:rPr>
        <w:t>)</w:t>
      </w:r>
      <w:r w:rsidRPr="009374BA">
        <w:rPr>
          <w:lang w:val="en-US"/>
        </w:rPr>
        <w:t xml:space="preserve">. Welcome to the Natural </w:t>
      </w:r>
      <w:r w:rsidR="00B20CB7" w:rsidRPr="009374BA">
        <w:rPr>
          <w:lang w:val="en-US"/>
        </w:rPr>
        <w:t>Librar</w:t>
      </w:r>
      <w:r w:rsidR="00B20CB7">
        <w:rPr>
          <w:lang w:val="en-US"/>
        </w:rPr>
        <w:t>y</w:t>
      </w:r>
      <w:r w:rsidR="00B20CB7" w:rsidRPr="009374BA">
        <w:rPr>
          <w:lang w:val="en-US"/>
        </w:rPr>
        <w:t>:</w:t>
      </w:r>
      <w:r w:rsidRPr="009374BA">
        <w:rPr>
          <w:lang w:val="en-US"/>
        </w:rPr>
        <w:t xml:space="preserve"> The Essential Role of Libraries in Creating Nature-Rich Communities. </w:t>
      </w:r>
      <w:proofErr w:type="spellStart"/>
      <w:r w:rsidRPr="003C254B">
        <w:t>Children</w:t>
      </w:r>
      <w:proofErr w:type="spellEnd"/>
      <w:r w:rsidRPr="003C254B">
        <w:t xml:space="preserve"> and Nature Network. </w:t>
      </w:r>
      <w:r w:rsidRPr="009374BA">
        <w:t>Consulté le 14 juin 2021 à</w:t>
      </w:r>
      <w:r>
        <w:t xml:space="preserve"> l’adresse </w:t>
      </w:r>
      <w:hyperlink r:id="rId34" w:history="1">
        <w:r w:rsidRPr="005A077A">
          <w:rPr>
            <w:rStyle w:val="Lienhypertexte"/>
          </w:rPr>
          <w:t>https://www.childrenandnature.org/resources/welcome-to-the-natural-library-the-essential-role-of-libraries-in-creating-nature-rich-communities/</w:t>
        </w:r>
      </w:hyperlink>
    </w:p>
    <w:p w14:paraId="40651F90" w14:textId="0E207ED2" w:rsidR="00991F8E" w:rsidRDefault="00991F8E" w:rsidP="00991F8E">
      <w:pPr>
        <w:spacing w:after="0" w:line="240" w:lineRule="auto"/>
        <w:rPr>
          <w:szCs w:val="20"/>
          <w:lang w:val="en-US"/>
        </w:rPr>
      </w:pPr>
      <w:r w:rsidRPr="00140DAA">
        <w:rPr>
          <w:szCs w:val="20"/>
          <w:lang w:val="en-US"/>
        </w:rPr>
        <w:t>Meschede, Christine, Henkel</w:t>
      </w:r>
      <w:r w:rsidR="00AD5038">
        <w:rPr>
          <w:szCs w:val="20"/>
          <w:lang w:val="en-US"/>
        </w:rPr>
        <w:t>, Maria (</w:t>
      </w:r>
      <w:r w:rsidRPr="00140DAA">
        <w:rPr>
          <w:szCs w:val="20"/>
          <w:lang w:val="en-US"/>
        </w:rPr>
        <w:t>2019</w:t>
      </w:r>
      <w:r w:rsidR="00AD5038">
        <w:rPr>
          <w:szCs w:val="20"/>
          <w:lang w:val="en-US"/>
        </w:rPr>
        <w:t>)</w:t>
      </w:r>
      <w:r w:rsidRPr="00140DAA">
        <w:rPr>
          <w:szCs w:val="20"/>
          <w:lang w:val="en-US"/>
        </w:rPr>
        <w:t xml:space="preserve">. Library and information science and sustainable development: a structured literature review. </w:t>
      </w:r>
      <w:r w:rsidRPr="00BE393F">
        <w:rPr>
          <w:szCs w:val="20"/>
          <w:lang w:val="en-US"/>
        </w:rPr>
        <w:t>Journal of Documentation 75(6):1356</w:t>
      </w:r>
      <w:r w:rsidRPr="00BE393F">
        <w:rPr>
          <w:szCs w:val="20"/>
          <w:lang w:val="en-US"/>
        </w:rPr>
        <w:noBreakHyphen/>
        <w:t xml:space="preserve">69. </w:t>
      </w:r>
      <w:proofErr w:type="spellStart"/>
      <w:r w:rsidRPr="00BE393F">
        <w:rPr>
          <w:szCs w:val="20"/>
          <w:lang w:val="en-US"/>
        </w:rPr>
        <w:t>doi</w:t>
      </w:r>
      <w:proofErr w:type="spellEnd"/>
      <w:r w:rsidRPr="00BE393F">
        <w:rPr>
          <w:szCs w:val="20"/>
          <w:lang w:val="en-US"/>
        </w:rPr>
        <w:t xml:space="preserve">: </w:t>
      </w:r>
      <w:hyperlink r:id="rId35" w:history="1">
        <w:r w:rsidRPr="00BE393F">
          <w:rPr>
            <w:rStyle w:val="Lienhypertexte"/>
            <w:szCs w:val="20"/>
            <w:lang w:val="en-US"/>
          </w:rPr>
          <w:t>10.1108/JD-02-2019-0021</w:t>
        </w:r>
      </w:hyperlink>
      <w:r w:rsidRPr="00BE393F">
        <w:rPr>
          <w:szCs w:val="20"/>
          <w:lang w:val="en-US"/>
        </w:rPr>
        <w:t>.</w:t>
      </w:r>
    </w:p>
    <w:p w14:paraId="4E36341D" w14:textId="77777777" w:rsidR="00991F8E" w:rsidRDefault="00991F8E" w:rsidP="00991F8E">
      <w:pPr>
        <w:spacing w:after="0" w:line="240" w:lineRule="auto"/>
        <w:rPr>
          <w:szCs w:val="20"/>
          <w:lang w:val="en-US"/>
        </w:rPr>
      </w:pPr>
    </w:p>
    <w:p w14:paraId="35DEBC60" w14:textId="55887AC5" w:rsidR="00991F8E" w:rsidRDefault="00991F8E" w:rsidP="00AD5038">
      <w:pPr>
        <w:spacing w:after="0" w:line="240" w:lineRule="auto"/>
        <w:ind w:left="480" w:hanging="480"/>
        <w:rPr>
          <w:szCs w:val="20"/>
          <w:lang w:val="en-US"/>
        </w:rPr>
      </w:pPr>
      <w:proofErr w:type="spellStart"/>
      <w:r w:rsidRPr="000F5202">
        <w:rPr>
          <w:szCs w:val="20"/>
          <w:lang w:val="en-US"/>
        </w:rPr>
        <w:t>Mindum</w:t>
      </w:r>
      <w:proofErr w:type="spellEnd"/>
      <w:r w:rsidRPr="000F5202">
        <w:rPr>
          <w:szCs w:val="20"/>
          <w:lang w:val="en-US"/>
        </w:rPr>
        <w:t>, Katalin</w:t>
      </w:r>
      <w:r w:rsidR="00AD5038">
        <w:rPr>
          <w:szCs w:val="20"/>
          <w:lang w:val="en-US"/>
        </w:rPr>
        <w:t xml:space="preserve"> (</w:t>
      </w:r>
      <w:r w:rsidRPr="000F5202">
        <w:rPr>
          <w:szCs w:val="20"/>
          <w:lang w:val="en-US"/>
        </w:rPr>
        <w:t>2020</w:t>
      </w:r>
      <w:r w:rsidR="00AD5038">
        <w:rPr>
          <w:szCs w:val="20"/>
          <w:lang w:val="en-US"/>
        </w:rPr>
        <w:t>)</w:t>
      </w:r>
      <w:r w:rsidRPr="000F5202">
        <w:rPr>
          <w:szCs w:val="20"/>
          <w:lang w:val="en-US"/>
        </w:rPr>
        <w:t>. School libraries and sustainability. Connections</w:t>
      </w:r>
      <w:r>
        <w:rPr>
          <w:szCs w:val="20"/>
          <w:lang w:val="en-US"/>
        </w:rPr>
        <w:t xml:space="preserve"> </w:t>
      </w:r>
      <w:r w:rsidRPr="000F5202">
        <w:rPr>
          <w:szCs w:val="20"/>
          <w:lang w:val="en-US"/>
        </w:rPr>
        <w:t>(113).</w:t>
      </w:r>
    </w:p>
    <w:p w14:paraId="0082DC12" w14:textId="77777777" w:rsidR="00991F8E" w:rsidRDefault="00991F8E" w:rsidP="00991F8E">
      <w:pPr>
        <w:spacing w:after="0" w:line="240" w:lineRule="auto"/>
        <w:rPr>
          <w:szCs w:val="20"/>
          <w:lang w:val="en-US"/>
        </w:rPr>
      </w:pPr>
    </w:p>
    <w:p w14:paraId="0FA43759" w14:textId="1FD79F5A" w:rsidR="00991F8E" w:rsidRPr="00AD5038" w:rsidRDefault="00991F8E" w:rsidP="00AD5038">
      <w:pPr>
        <w:ind w:left="-4"/>
        <w:rPr>
          <w:lang w:val="en-US"/>
        </w:rPr>
      </w:pPr>
      <w:r w:rsidRPr="004E63AA">
        <w:rPr>
          <w:lang w:val="en-US"/>
        </w:rPr>
        <w:t>Nelson, Sarah Beth</w:t>
      </w:r>
      <w:r>
        <w:rPr>
          <w:lang w:val="en-US"/>
        </w:rPr>
        <w:t xml:space="preserve">, </w:t>
      </w:r>
      <w:r w:rsidRPr="004E63AA">
        <w:rPr>
          <w:lang w:val="en-US"/>
        </w:rPr>
        <w:t>Sturm</w:t>
      </w:r>
      <w:r>
        <w:rPr>
          <w:lang w:val="en-US"/>
        </w:rPr>
        <w:t xml:space="preserve">, </w:t>
      </w:r>
      <w:r w:rsidRPr="004E63AA">
        <w:rPr>
          <w:lang w:val="en-US"/>
        </w:rPr>
        <w:t>Brian William</w:t>
      </w:r>
      <w:r w:rsidR="00AD5038">
        <w:rPr>
          <w:lang w:val="en-US"/>
        </w:rPr>
        <w:t xml:space="preserve"> (</w:t>
      </w:r>
      <w:r w:rsidRPr="004E63AA">
        <w:rPr>
          <w:lang w:val="en-US"/>
        </w:rPr>
        <w:t>2017</w:t>
      </w:r>
      <w:r w:rsidR="00AD5038">
        <w:rPr>
          <w:lang w:val="en-US"/>
        </w:rPr>
        <w:t>)</w:t>
      </w:r>
      <w:r>
        <w:rPr>
          <w:lang w:val="en-US"/>
        </w:rPr>
        <w:t>.</w:t>
      </w:r>
      <w:r w:rsidRPr="004E63AA">
        <w:rPr>
          <w:lang w:val="en-US"/>
        </w:rPr>
        <w:t xml:space="preserve"> Storytelling from:</w:t>
      </w:r>
      <w:r w:rsidR="00AD5038">
        <w:rPr>
          <w:lang w:val="en-US"/>
        </w:rPr>
        <w:t xml:space="preserve"> </w:t>
      </w:r>
      <w:r w:rsidRPr="004E63AA">
        <w:rPr>
          <w:lang w:val="en-US"/>
        </w:rPr>
        <w:t>Encyclopedia of Library and Information Science, Fourth Edition CRC Press</w:t>
      </w:r>
    </w:p>
    <w:p w14:paraId="29EC1957" w14:textId="25EE62DE" w:rsidR="00991F8E" w:rsidRPr="00C35DF0" w:rsidRDefault="00991F8E" w:rsidP="00991F8E">
      <w:pPr>
        <w:spacing w:after="0" w:line="240" w:lineRule="auto"/>
        <w:rPr>
          <w:szCs w:val="20"/>
          <w:lang w:val="en-US"/>
        </w:rPr>
      </w:pPr>
      <w:r w:rsidRPr="00C35DF0">
        <w:rPr>
          <w:szCs w:val="20"/>
          <w:lang w:val="en-US"/>
        </w:rPr>
        <w:t xml:space="preserve">Noh, </w:t>
      </w:r>
      <w:proofErr w:type="spellStart"/>
      <w:r w:rsidRPr="00C35DF0">
        <w:rPr>
          <w:szCs w:val="20"/>
          <w:lang w:val="en-US"/>
        </w:rPr>
        <w:t>Younghee</w:t>
      </w:r>
      <w:proofErr w:type="spellEnd"/>
      <w:r w:rsidRPr="00C35DF0">
        <w:rPr>
          <w:szCs w:val="20"/>
          <w:lang w:val="en-US"/>
        </w:rPr>
        <w:t xml:space="preserve">, </w:t>
      </w:r>
      <w:proofErr w:type="spellStart"/>
      <w:r w:rsidRPr="00C35DF0">
        <w:rPr>
          <w:szCs w:val="20"/>
          <w:lang w:val="en-US"/>
        </w:rPr>
        <w:t>Ahn</w:t>
      </w:r>
      <w:proofErr w:type="spellEnd"/>
      <w:r w:rsidR="00AD5038">
        <w:rPr>
          <w:szCs w:val="20"/>
          <w:lang w:val="en-US"/>
        </w:rPr>
        <w:t>,</w:t>
      </w:r>
      <w:r w:rsidRPr="00C35DF0">
        <w:rPr>
          <w:szCs w:val="20"/>
          <w:lang w:val="en-US"/>
        </w:rPr>
        <w:t xml:space="preserve"> </w:t>
      </w:r>
      <w:r w:rsidR="00AD5038" w:rsidRPr="00C35DF0">
        <w:rPr>
          <w:szCs w:val="20"/>
          <w:lang w:val="en-US"/>
        </w:rPr>
        <w:t xml:space="preserve">In-Ja </w:t>
      </w:r>
      <w:r w:rsidR="00AD5038">
        <w:rPr>
          <w:szCs w:val="20"/>
          <w:lang w:val="en-US"/>
        </w:rPr>
        <w:t>(</w:t>
      </w:r>
      <w:r w:rsidRPr="00C35DF0">
        <w:rPr>
          <w:szCs w:val="20"/>
          <w:lang w:val="en-US"/>
        </w:rPr>
        <w:t>2018</w:t>
      </w:r>
      <w:r w:rsidR="00AD5038">
        <w:rPr>
          <w:szCs w:val="20"/>
          <w:lang w:val="en-US"/>
        </w:rPr>
        <w:t>)</w:t>
      </w:r>
      <w:r w:rsidRPr="00C35DF0">
        <w:rPr>
          <w:szCs w:val="20"/>
          <w:lang w:val="en-US"/>
        </w:rPr>
        <w:t>. Evaluation Indicators for Green Libraries and Library Eco-Friendliness. International Journal of Knowledge Content Development &amp; Technology 8(1):51</w:t>
      </w:r>
      <w:r w:rsidRPr="00C35DF0">
        <w:rPr>
          <w:szCs w:val="20"/>
          <w:lang w:val="en-US"/>
        </w:rPr>
        <w:noBreakHyphen/>
        <w:t xml:space="preserve">77. </w:t>
      </w:r>
      <w:proofErr w:type="spellStart"/>
      <w:r w:rsidRPr="00C35DF0">
        <w:rPr>
          <w:szCs w:val="20"/>
          <w:lang w:val="en-US"/>
        </w:rPr>
        <w:t>doi</w:t>
      </w:r>
      <w:proofErr w:type="spellEnd"/>
      <w:r w:rsidRPr="00C35DF0">
        <w:rPr>
          <w:szCs w:val="20"/>
          <w:lang w:val="en-US"/>
        </w:rPr>
        <w:t xml:space="preserve">: </w:t>
      </w:r>
      <w:hyperlink r:id="rId36" w:history="1">
        <w:r w:rsidRPr="00C35DF0">
          <w:rPr>
            <w:szCs w:val="20"/>
            <w:lang w:val="en-US"/>
          </w:rPr>
          <w:t>10.5865/IJKCT.2018.8.1.051</w:t>
        </w:r>
      </w:hyperlink>
      <w:r w:rsidRPr="00C35DF0">
        <w:rPr>
          <w:szCs w:val="20"/>
          <w:lang w:val="en-US"/>
        </w:rPr>
        <w:t>.</w:t>
      </w:r>
    </w:p>
    <w:p w14:paraId="3DD5E334" w14:textId="77777777" w:rsidR="00991F8E" w:rsidRPr="002A63EC" w:rsidRDefault="00991F8E" w:rsidP="00AD5038">
      <w:pPr>
        <w:spacing w:after="0" w:line="240" w:lineRule="auto"/>
        <w:rPr>
          <w:lang w:val="en-US"/>
        </w:rPr>
      </w:pPr>
    </w:p>
    <w:p w14:paraId="517A07CC" w14:textId="50E434FF" w:rsidR="00991F8E" w:rsidRPr="00B75882" w:rsidRDefault="00991F8E" w:rsidP="00991F8E">
      <w:pPr>
        <w:spacing w:after="0" w:line="240" w:lineRule="auto"/>
        <w:rPr>
          <w:lang w:val="en-US"/>
        </w:rPr>
      </w:pPr>
      <w:proofErr w:type="spellStart"/>
      <w:r w:rsidRPr="002A63EC">
        <w:rPr>
          <w:lang w:val="en-US"/>
        </w:rPr>
        <w:lastRenderedPageBreak/>
        <w:t>Ochôa</w:t>
      </w:r>
      <w:proofErr w:type="spellEnd"/>
      <w:r w:rsidRPr="002A63EC">
        <w:rPr>
          <w:lang w:val="en-US"/>
        </w:rPr>
        <w:t xml:space="preserve">, Paula, Silva, </w:t>
      </w:r>
      <w:r w:rsidR="00AD5038" w:rsidRPr="002A63EC">
        <w:rPr>
          <w:lang w:val="en-US"/>
        </w:rPr>
        <w:t xml:space="preserve">Paulo, </w:t>
      </w:r>
      <w:r w:rsidRPr="002A63EC">
        <w:rPr>
          <w:lang w:val="en-US"/>
        </w:rPr>
        <w:t>Silvestre</w:t>
      </w:r>
      <w:r w:rsidR="00AD5038" w:rsidRPr="002A63EC">
        <w:rPr>
          <w:lang w:val="en-US"/>
        </w:rPr>
        <w:t>, et Susana (</w:t>
      </w:r>
      <w:r w:rsidRPr="002A63EC">
        <w:rPr>
          <w:lang w:val="en-US"/>
        </w:rPr>
        <w:t>2021</w:t>
      </w:r>
      <w:r w:rsidR="00AD5038" w:rsidRPr="002A63EC">
        <w:rPr>
          <w:lang w:val="en-US"/>
        </w:rPr>
        <w:t>)</w:t>
      </w:r>
      <w:r w:rsidRPr="002A63EC">
        <w:rPr>
          <w:lang w:val="en-US"/>
        </w:rPr>
        <w:t xml:space="preserve">. </w:t>
      </w:r>
      <w:proofErr w:type="spellStart"/>
      <w:r w:rsidRPr="00B75882">
        <w:rPr>
          <w:lang w:val="en-US"/>
        </w:rPr>
        <w:t>Alcântara</w:t>
      </w:r>
      <w:proofErr w:type="spellEnd"/>
      <w:r w:rsidRPr="00B75882">
        <w:rPr>
          <w:lang w:val="en-US"/>
        </w:rPr>
        <w:t xml:space="preserve"> World Café: Lisbon Public Libraries Network and NOVA University Partnership within Communities’ Processes of Participation ». Library Trends 69(4):790</w:t>
      </w:r>
      <w:r w:rsidRPr="00B75882">
        <w:rPr>
          <w:lang w:val="en-US"/>
        </w:rPr>
        <w:noBreakHyphen/>
        <w:t xml:space="preserve">811. </w:t>
      </w:r>
      <w:proofErr w:type="spellStart"/>
      <w:r w:rsidRPr="00B75882">
        <w:rPr>
          <w:lang w:val="en-US"/>
        </w:rPr>
        <w:t>doi</w:t>
      </w:r>
      <w:proofErr w:type="spellEnd"/>
      <w:r w:rsidRPr="00B75882">
        <w:rPr>
          <w:lang w:val="en-US"/>
        </w:rPr>
        <w:t xml:space="preserve">: </w:t>
      </w:r>
      <w:hyperlink r:id="rId37" w:history="1">
        <w:r w:rsidRPr="00B75882">
          <w:rPr>
            <w:rStyle w:val="Lienhypertexte"/>
            <w:lang w:val="en-US"/>
          </w:rPr>
          <w:t>10.1353/lib.2020.0047</w:t>
        </w:r>
      </w:hyperlink>
      <w:r w:rsidRPr="00B75882">
        <w:rPr>
          <w:lang w:val="en-US"/>
        </w:rPr>
        <w:t>.</w:t>
      </w:r>
    </w:p>
    <w:p w14:paraId="518A0901" w14:textId="77777777" w:rsidR="00991F8E" w:rsidRDefault="00991F8E" w:rsidP="00991F8E">
      <w:pPr>
        <w:spacing w:after="0" w:line="240" w:lineRule="auto"/>
        <w:ind w:left="480" w:hanging="480"/>
        <w:rPr>
          <w:szCs w:val="20"/>
          <w:lang w:val="en-US"/>
        </w:rPr>
      </w:pPr>
    </w:p>
    <w:p w14:paraId="09B97B34" w14:textId="68A5DC4C" w:rsidR="00991F8E" w:rsidRDefault="00991F8E" w:rsidP="00AD5038">
      <w:pPr>
        <w:spacing w:after="0" w:line="240" w:lineRule="auto"/>
      </w:pPr>
      <w:proofErr w:type="spellStart"/>
      <w:r w:rsidRPr="000D169A">
        <w:rPr>
          <w:lang w:val="en-US"/>
        </w:rPr>
        <w:t>Papi</w:t>
      </w:r>
      <w:proofErr w:type="spellEnd"/>
      <w:r w:rsidRPr="000D169A">
        <w:rPr>
          <w:lang w:val="en-US"/>
        </w:rPr>
        <w:t xml:space="preserve">-Thornton, D., </w:t>
      </w:r>
      <w:proofErr w:type="spellStart"/>
      <w:r w:rsidRPr="000D169A">
        <w:rPr>
          <w:lang w:val="en-US"/>
        </w:rPr>
        <w:t>Cubista</w:t>
      </w:r>
      <w:proofErr w:type="spellEnd"/>
      <w:r w:rsidRPr="000D169A">
        <w:rPr>
          <w:lang w:val="en-US"/>
        </w:rPr>
        <w:t xml:space="preserve">, J. </w:t>
      </w:r>
      <w:r w:rsidR="00AD5038">
        <w:rPr>
          <w:lang w:val="en-US"/>
        </w:rPr>
        <w:t>(</w:t>
      </w:r>
      <w:r w:rsidRPr="000D169A">
        <w:rPr>
          <w:lang w:val="en-US"/>
        </w:rPr>
        <w:t>2019</w:t>
      </w:r>
      <w:r w:rsidR="00AD5038">
        <w:rPr>
          <w:lang w:val="en-US"/>
        </w:rPr>
        <w:t>)</w:t>
      </w:r>
      <w:r w:rsidRPr="000D169A">
        <w:rPr>
          <w:lang w:val="en-US"/>
        </w:rPr>
        <w:t>. Systems Change in Social Innovation Education (SSIR</w:t>
      </w:r>
      <w:proofErr w:type="gramStart"/>
      <w:r w:rsidRPr="000D169A">
        <w:rPr>
          <w:lang w:val="en-US"/>
        </w:rPr>
        <w:t>) .</w:t>
      </w:r>
      <w:proofErr w:type="gramEnd"/>
      <w:r w:rsidRPr="000D169A">
        <w:rPr>
          <w:lang w:val="en-US"/>
        </w:rPr>
        <w:t xml:space="preserve"> </w:t>
      </w:r>
      <w:r>
        <w:t>Consulté 4 août 2021 (</w:t>
      </w:r>
      <w:hyperlink r:id="rId38" w:history="1">
        <w:r>
          <w:rPr>
            <w:rStyle w:val="Lienhypertexte"/>
          </w:rPr>
          <w:t>https://ssir.org/articles/entry/systems_change_in_social_innovation_education</w:t>
        </w:r>
      </w:hyperlink>
      <w:r>
        <w:t>).</w:t>
      </w:r>
    </w:p>
    <w:p w14:paraId="3E015056" w14:textId="77777777" w:rsidR="00AD5038" w:rsidRPr="00AD5038" w:rsidRDefault="00AD5038" w:rsidP="00AD5038">
      <w:pPr>
        <w:spacing w:after="0" w:line="240" w:lineRule="auto"/>
      </w:pPr>
    </w:p>
    <w:p w14:paraId="551B7086" w14:textId="25A62DCA" w:rsidR="00991F8E" w:rsidRDefault="00991F8E" w:rsidP="006B3706">
      <w:pPr>
        <w:spacing w:after="0" w:line="240" w:lineRule="auto"/>
        <w:rPr>
          <w:rFonts w:eastAsia="Tahoma"/>
          <w:lang w:val="en-CA"/>
        </w:rPr>
      </w:pPr>
      <w:r w:rsidRPr="000F2CC9">
        <w:rPr>
          <w:rFonts w:eastAsia="Tahoma"/>
          <w:lang w:val="en-US"/>
        </w:rPr>
        <w:t>Peet, Lisa</w:t>
      </w:r>
      <w:r w:rsidR="00AD5038">
        <w:rPr>
          <w:rFonts w:eastAsia="Tahoma"/>
          <w:lang w:val="en-US"/>
        </w:rPr>
        <w:t xml:space="preserve"> (</w:t>
      </w:r>
      <w:r w:rsidRPr="000F2CC9">
        <w:rPr>
          <w:rFonts w:eastAsia="Tahoma"/>
          <w:lang w:val="en-US"/>
        </w:rPr>
        <w:t>2018</w:t>
      </w:r>
      <w:r w:rsidR="00AD5038">
        <w:rPr>
          <w:rFonts w:eastAsia="Tahoma"/>
          <w:lang w:val="en-US"/>
        </w:rPr>
        <w:t>)</w:t>
      </w:r>
      <w:r w:rsidRPr="000F2CC9">
        <w:rPr>
          <w:rFonts w:eastAsia="Tahoma"/>
          <w:lang w:val="en-US"/>
        </w:rPr>
        <w:t xml:space="preserve">. Janelle Richards, Toronto Public Library’s First Environmentalist in Residence. </w:t>
      </w:r>
      <w:r w:rsidRPr="00E65BE1">
        <w:rPr>
          <w:rFonts w:eastAsia="Tahoma"/>
          <w:lang w:val="en-CA"/>
        </w:rPr>
        <w:t>Library Journal.</w:t>
      </w:r>
    </w:p>
    <w:p w14:paraId="73376197" w14:textId="77777777" w:rsidR="006B3706" w:rsidRPr="006B3706" w:rsidRDefault="006B3706" w:rsidP="006B3706">
      <w:pPr>
        <w:spacing w:after="0" w:line="240" w:lineRule="auto"/>
        <w:rPr>
          <w:rFonts w:eastAsia="Tahoma"/>
          <w:lang w:val="en-CA"/>
        </w:rPr>
      </w:pPr>
    </w:p>
    <w:p w14:paraId="004107FD" w14:textId="2EA7DB70" w:rsidR="00991F8E" w:rsidRPr="00E65BE1" w:rsidRDefault="00991F8E" w:rsidP="006B3706">
      <w:pPr>
        <w:ind w:left="-4"/>
      </w:pPr>
      <w:r w:rsidRPr="00EB4CA2">
        <w:rPr>
          <w:lang w:val="en-US"/>
        </w:rPr>
        <w:t xml:space="preserve">Peters, T., </w:t>
      </w:r>
      <w:proofErr w:type="spellStart"/>
      <w:r w:rsidRPr="00EB4CA2">
        <w:rPr>
          <w:lang w:val="en-US"/>
        </w:rPr>
        <w:t>D’Penna</w:t>
      </w:r>
      <w:proofErr w:type="spellEnd"/>
      <w:r w:rsidRPr="00EB4CA2">
        <w:rPr>
          <w:lang w:val="en-US"/>
        </w:rPr>
        <w:t xml:space="preserve">, K. (2020). Biophilic Design for Restorative University Learning Environments: A Critical Review of Literature and Design Recommendations. </w:t>
      </w:r>
      <w:proofErr w:type="spellStart"/>
      <w:r w:rsidRPr="00E65BE1">
        <w:t>Sustainability</w:t>
      </w:r>
      <w:proofErr w:type="spellEnd"/>
      <w:r w:rsidRPr="00E65BE1">
        <w:t xml:space="preserve">, 12(17), 7064. </w:t>
      </w:r>
      <w:hyperlink r:id="rId39" w:history="1">
        <w:r w:rsidRPr="00E65BE1">
          <w:t>https://doi.org/10.3390/su12177064</w:t>
        </w:r>
      </w:hyperlink>
    </w:p>
    <w:p w14:paraId="6E67EB3D" w14:textId="2EC98E2B" w:rsidR="00991F8E" w:rsidRDefault="00991F8E" w:rsidP="009B58F6">
      <w:pPr>
        <w:spacing w:after="0" w:line="240" w:lineRule="auto"/>
        <w:rPr>
          <w:rFonts w:eastAsia="Tahoma"/>
        </w:rPr>
      </w:pPr>
      <w:r w:rsidRPr="00167C7C">
        <w:rPr>
          <w:rFonts w:eastAsia="Tahoma"/>
        </w:rPr>
        <w:t xml:space="preserve">Pérard, Ludivine. 2020. </w:t>
      </w:r>
      <w:r w:rsidRPr="00A11521">
        <w:rPr>
          <w:rFonts w:eastAsia="Tahoma"/>
        </w:rPr>
        <w:t xml:space="preserve">Les médiathèques de Châlons-en- Champagne se mettent au vert. Bibliothèque(s), </w:t>
      </w:r>
      <w:proofErr w:type="spellStart"/>
      <w:r w:rsidRPr="00A11521">
        <w:rPr>
          <w:rFonts w:eastAsia="Tahoma"/>
        </w:rPr>
        <w:t>Vert-ueuses</w:t>
      </w:r>
      <w:proofErr w:type="spellEnd"/>
      <w:r w:rsidRPr="00A11521">
        <w:rPr>
          <w:rFonts w:eastAsia="Tahoma"/>
        </w:rPr>
        <w:t xml:space="preserve"> bibliothèques. </w:t>
      </w:r>
      <w:r w:rsidRPr="000B44ED">
        <w:rPr>
          <w:rFonts w:eastAsia="Tahoma"/>
        </w:rPr>
        <w:t>(Dossier</w:t>
      </w:r>
      <w:proofErr w:type="gramStart"/>
      <w:r w:rsidRPr="000B44ED">
        <w:rPr>
          <w:rFonts w:eastAsia="Tahoma"/>
        </w:rPr>
        <w:t>)(</w:t>
      </w:r>
      <w:proofErr w:type="gramEnd"/>
      <w:r w:rsidRPr="000B44ED">
        <w:rPr>
          <w:rFonts w:eastAsia="Tahoma"/>
        </w:rPr>
        <w:t>102-103). 61-62.</w:t>
      </w:r>
    </w:p>
    <w:p w14:paraId="055FCD9C" w14:textId="77777777" w:rsidR="009B58F6" w:rsidRPr="009B58F6" w:rsidRDefault="009B58F6" w:rsidP="009B58F6">
      <w:pPr>
        <w:spacing w:after="0" w:line="240" w:lineRule="auto"/>
        <w:rPr>
          <w:rFonts w:eastAsia="Tahoma"/>
        </w:rPr>
      </w:pPr>
    </w:p>
    <w:p w14:paraId="76EAEBAB" w14:textId="4B237F7A" w:rsidR="00991F8E" w:rsidRDefault="00991F8E" w:rsidP="006B3706">
      <w:pPr>
        <w:spacing w:after="0" w:line="240" w:lineRule="auto"/>
        <w:rPr>
          <w:rFonts w:eastAsia="Tahoma"/>
        </w:rPr>
      </w:pPr>
      <w:r w:rsidRPr="00D64C98">
        <w:rPr>
          <w:rFonts w:eastAsia="Tahoma"/>
        </w:rPr>
        <w:t xml:space="preserve">Planche, E. 2017. Créer pour recréer le lien avec l’environnement. Éducation relative à l’environnement. Regards - Recherches - Réflexions, Volume 14-1, Article Volume 14-1. </w:t>
      </w:r>
      <w:hyperlink r:id="rId40" w:history="1">
        <w:r w:rsidRPr="007523E4">
          <w:rPr>
            <w:rFonts w:eastAsia="Tahoma"/>
          </w:rPr>
          <w:t>https://doi.org/10.4000/ere.2674</w:t>
        </w:r>
      </w:hyperlink>
    </w:p>
    <w:p w14:paraId="2BDE52F3" w14:textId="77777777" w:rsidR="006B3706" w:rsidRPr="006B3706" w:rsidRDefault="006B3706" w:rsidP="006B3706">
      <w:pPr>
        <w:spacing w:after="0" w:line="240" w:lineRule="auto"/>
        <w:rPr>
          <w:rFonts w:eastAsia="Tahoma"/>
        </w:rPr>
      </w:pPr>
    </w:p>
    <w:p w14:paraId="074785F6" w14:textId="77777777" w:rsidR="00991F8E" w:rsidRPr="002A63EC" w:rsidRDefault="00991F8E" w:rsidP="00991F8E">
      <w:pPr>
        <w:spacing w:after="0" w:line="240" w:lineRule="auto"/>
      </w:pPr>
      <w:proofErr w:type="spellStart"/>
      <w:r w:rsidRPr="000B44ED">
        <w:t>Pötsönen</w:t>
      </w:r>
      <w:proofErr w:type="spellEnd"/>
      <w:r w:rsidRPr="000B44ED">
        <w:t xml:space="preserve">, U., </w:t>
      </w:r>
      <w:proofErr w:type="spellStart"/>
      <w:r w:rsidRPr="000B44ED">
        <w:t>Sonkkanen</w:t>
      </w:r>
      <w:proofErr w:type="spellEnd"/>
      <w:r w:rsidRPr="000B44ED">
        <w:t xml:space="preserve">, L., et </w:t>
      </w:r>
      <w:proofErr w:type="spellStart"/>
      <w:r w:rsidRPr="000B44ED">
        <w:t>Sahavirta</w:t>
      </w:r>
      <w:proofErr w:type="spellEnd"/>
      <w:r w:rsidRPr="000B44ED">
        <w:t xml:space="preserve">, H. 2020. </w:t>
      </w:r>
      <w:r w:rsidRPr="00256F76">
        <w:rPr>
          <w:lang w:val="en-US"/>
        </w:rPr>
        <w:t xml:space="preserve">Steppingstones to More Sustainable Public Libraries in Finland: From Individual Initiatives toward National Guidelines and Standards ». </w:t>
      </w:r>
      <w:r w:rsidRPr="002A63EC">
        <w:t xml:space="preserve">International Journal of </w:t>
      </w:r>
      <w:proofErr w:type="spellStart"/>
      <w:r w:rsidRPr="002A63EC">
        <w:t>Librarianship</w:t>
      </w:r>
      <w:proofErr w:type="spellEnd"/>
      <w:r w:rsidRPr="002A63EC">
        <w:t xml:space="preserve"> 5(2):78</w:t>
      </w:r>
      <w:r w:rsidRPr="002A63EC">
        <w:noBreakHyphen/>
        <w:t xml:space="preserve">83. </w:t>
      </w:r>
      <w:proofErr w:type="spellStart"/>
      <w:proofErr w:type="gramStart"/>
      <w:r w:rsidRPr="002A63EC">
        <w:t>doi</w:t>
      </w:r>
      <w:proofErr w:type="spellEnd"/>
      <w:proofErr w:type="gramEnd"/>
      <w:r w:rsidRPr="002A63EC">
        <w:t xml:space="preserve">: </w:t>
      </w:r>
      <w:hyperlink r:id="rId41" w:history="1">
        <w:r w:rsidRPr="002A63EC">
          <w:rPr>
            <w:rStyle w:val="Lienhypertexte"/>
          </w:rPr>
          <w:t>10.23974/ijol.2020.vol5.2.179</w:t>
        </w:r>
      </w:hyperlink>
      <w:r w:rsidRPr="002A63EC">
        <w:t>.</w:t>
      </w:r>
    </w:p>
    <w:p w14:paraId="5DEADB19" w14:textId="77777777" w:rsidR="00991F8E" w:rsidRPr="002A63EC" w:rsidRDefault="00991F8E" w:rsidP="00991F8E">
      <w:pPr>
        <w:spacing w:after="0" w:line="240" w:lineRule="auto"/>
      </w:pPr>
    </w:p>
    <w:p w14:paraId="1A09A1D4" w14:textId="77777777" w:rsidR="000F6395" w:rsidRDefault="000F6395" w:rsidP="000F6395">
      <w:pPr>
        <w:rPr>
          <w:rFonts w:eastAsia="Tahoma"/>
        </w:rPr>
      </w:pPr>
      <w:r>
        <w:rPr>
          <w:rFonts w:eastAsia="Tahoma"/>
        </w:rPr>
        <w:t>Sauvé, Lucie (2011). La prescription du développement durable en éducation : la troublante histoire d’une invasion barbare. In Bader, B. et Sauvé, L. (2011). Éducation, environnement et développement durable : vers une écocitoyenneté critique (p. 17-43). Québec: Les Presses de l’Université Laval – Collection L’espace public.</w:t>
      </w:r>
    </w:p>
    <w:p w14:paraId="7E920D04" w14:textId="77777777" w:rsidR="000F6395" w:rsidRDefault="000F6395" w:rsidP="000F6395">
      <w:pPr>
        <w:ind w:left="-4"/>
        <w:rPr>
          <w:szCs w:val="20"/>
        </w:rPr>
      </w:pPr>
      <w:r>
        <w:rPr>
          <w:szCs w:val="20"/>
        </w:rPr>
        <w:t>Sauvé, Lucie (2017). L’éducation à l’écocitoyenneté. In Barthes, A. et Lange, J.M. (</w:t>
      </w:r>
      <w:proofErr w:type="spellStart"/>
      <w:r>
        <w:rPr>
          <w:szCs w:val="20"/>
        </w:rPr>
        <w:t>Dir</w:t>
      </w:r>
      <w:proofErr w:type="spellEnd"/>
      <w:r>
        <w:rPr>
          <w:szCs w:val="20"/>
        </w:rPr>
        <w:t>.). Dictionnaire critique des enjeux et concepts des Éducations (56</w:t>
      </w:r>
      <w:r>
        <w:rPr>
          <w:szCs w:val="20"/>
        </w:rPr>
        <w:noBreakHyphen/>
        <w:t xml:space="preserve">65). Paris : </w:t>
      </w:r>
      <w:proofErr w:type="spellStart"/>
      <w:r>
        <w:rPr>
          <w:szCs w:val="20"/>
        </w:rPr>
        <w:t>L’Harmattan</w:t>
      </w:r>
      <w:proofErr w:type="spellEnd"/>
      <w:r>
        <w:rPr>
          <w:szCs w:val="20"/>
        </w:rPr>
        <w:t>.</w:t>
      </w:r>
    </w:p>
    <w:p w14:paraId="440A4BD6" w14:textId="77777777" w:rsidR="000F6395" w:rsidRPr="009F68A5" w:rsidRDefault="000F6395" w:rsidP="000F6395">
      <w:pPr>
        <w:ind w:left="-4"/>
        <w:rPr>
          <w:szCs w:val="20"/>
          <w:lang w:val="en-US"/>
        </w:rPr>
      </w:pPr>
      <w:r>
        <w:rPr>
          <w:szCs w:val="20"/>
        </w:rPr>
        <w:t>Sauvé, Lucie (2017). Une diversité de courants en éducation relative à l’environnement. In Barthes, A. et Lange, J.M. (</w:t>
      </w:r>
      <w:proofErr w:type="spellStart"/>
      <w:r>
        <w:rPr>
          <w:szCs w:val="20"/>
        </w:rPr>
        <w:t>Dir</w:t>
      </w:r>
      <w:proofErr w:type="spellEnd"/>
      <w:r>
        <w:rPr>
          <w:szCs w:val="20"/>
        </w:rPr>
        <w:t xml:space="preserve">.). Dictionnaire critique des enjeux et concepts des Éducations (113-124). </w:t>
      </w:r>
      <w:proofErr w:type="gramStart"/>
      <w:r w:rsidRPr="009F68A5">
        <w:rPr>
          <w:szCs w:val="20"/>
          <w:lang w:val="en-US"/>
        </w:rPr>
        <w:t>Paris :</w:t>
      </w:r>
      <w:proofErr w:type="gramEnd"/>
      <w:r w:rsidRPr="009F68A5">
        <w:rPr>
          <w:szCs w:val="20"/>
          <w:lang w:val="en-US"/>
        </w:rPr>
        <w:t xml:space="preserve"> </w:t>
      </w:r>
      <w:proofErr w:type="spellStart"/>
      <w:r w:rsidRPr="009F68A5">
        <w:rPr>
          <w:szCs w:val="20"/>
          <w:lang w:val="en-US"/>
        </w:rPr>
        <w:t>L’Harmattan</w:t>
      </w:r>
      <w:proofErr w:type="spellEnd"/>
      <w:r w:rsidRPr="009F68A5">
        <w:rPr>
          <w:szCs w:val="20"/>
          <w:lang w:val="en-US"/>
        </w:rPr>
        <w:t>.</w:t>
      </w:r>
    </w:p>
    <w:p w14:paraId="6F7AE070" w14:textId="635D163A" w:rsidR="00991F8E" w:rsidRPr="002A63EC" w:rsidRDefault="00991F8E" w:rsidP="006D127B">
      <w:pPr>
        <w:ind w:left="-4"/>
        <w:rPr>
          <w:szCs w:val="20"/>
        </w:rPr>
      </w:pPr>
      <w:r w:rsidRPr="00D77B9E">
        <w:rPr>
          <w:szCs w:val="20"/>
          <w:lang w:val="en-US"/>
        </w:rPr>
        <w:t xml:space="preserve">Scherer, J. A. </w:t>
      </w:r>
      <w:r w:rsidR="006D127B">
        <w:rPr>
          <w:szCs w:val="20"/>
          <w:lang w:val="en-US"/>
        </w:rPr>
        <w:t>(</w:t>
      </w:r>
      <w:r w:rsidRPr="00D77B9E">
        <w:rPr>
          <w:szCs w:val="20"/>
          <w:lang w:val="en-US"/>
        </w:rPr>
        <w:t>2014</w:t>
      </w:r>
      <w:r w:rsidR="006D127B">
        <w:rPr>
          <w:szCs w:val="20"/>
          <w:lang w:val="en-US"/>
        </w:rPr>
        <w:t>)</w:t>
      </w:r>
      <w:r w:rsidRPr="00D77B9E">
        <w:rPr>
          <w:szCs w:val="20"/>
          <w:lang w:val="en-US"/>
        </w:rPr>
        <w:t xml:space="preserve">. </w:t>
      </w:r>
      <w:r w:rsidRPr="00B17F47">
        <w:rPr>
          <w:szCs w:val="20"/>
          <w:lang w:val="en-US"/>
        </w:rPr>
        <w:t xml:space="preserve">Green Libraries Promoting Sustainable Communities. </w:t>
      </w:r>
      <w:r w:rsidRPr="00B17F47">
        <w:rPr>
          <w:color w:val="444444"/>
          <w:szCs w:val="20"/>
          <w:shd w:val="clear" w:color="auto" w:fill="F7F7F7"/>
          <w:lang w:val="en-US"/>
        </w:rPr>
        <w:t>In: </w:t>
      </w:r>
      <w:r w:rsidRPr="00B17F47">
        <w:rPr>
          <w:rStyle w:val="nlmconf-name"/>
          <w:color w:val="444444"/>
          <w:szCs w:val="20"/>
          <w:lang w:val="en-US"/>
        </w:rPr>
        <w:t>WLIC 2014 at Session 152: Environmental Sustainability and Libraries Special Interest Group</w:t>
      </w:r>
      <w:r w:rsidRPr="00B17F47">
        <w:rPr>
          <w:color w:val="444444"/>
          <w:szCs w:val="20"/>
          <w:shd w:val="clear" w:color="auto" w:fill="F7F7F7"/>
          <w:lang w:val="en-US"/>
        </w:rPr>
        <w:t>, </w:t>
      </w:r>
      <w:r w:rsidRPr="00B17F47">
        <w:rPr>
          <w:rStyle w:val="nlmconf-loc"/>
          <w:color w:val="444444"/>
          <w:szCs w:val="20"/>
          <w:lang w:val="en-US"/>
        </w:rPr>
        <w:t>Lyon, France</w:t>
      </w:r>
      <w:r w:rsidRPr="00B17F47">
        <w:rPr>
          <w:color w:val="444444"/>
          <w:szCs w:val="20"/>
          <w:shd w:val="clear" w:color="auto" w:fill="F7F7F7"/>
          <w:lang w:val="en-US"/>
        </w:rPr>
        <w:t>, </w:t>
      </w:r>
      <w:r w:rsidRPr="00B17F47">
        <w:rPr>
          <w:rStyle w:val="nlmconf-date"/>
          <w:color w:val="444444"/>
          <w:szCs w:val="20"/>
          <w:lang w:val="en-US"/>
        </w:rPr>
        <w:t xml:space="preserve">16–22 August </w:t>
      </w:r>
      <w:r w:rsidRPr="002A63EC">
        <w:rPr>
          <w:lang w:val="en-US"/>
        </w:rPr>
        <w:t>2014</w:t>
      </w:r>
      <w:r w:rsidRPr="009C0BE4">
        <w:rPr>
          <w:szCs w:val="20"/>
          <w:lang w:val="en-US"/>
        </w:rPr>
        <w:t>. </w:t>
      </w:r>
      <w:r w:rsidRPr="002A63EC">
        <w:t>IFLA</w:t>
      </w:r>
      <w:r w:rsidRPr="002A63EC">
        <w:rPr>
          <w:szCs w:val="20"/>
        </w:rPr>
        <w:t>. </w:t>
      </w:r>
      <w:hyperlink r:id="rId42" w:tgtFrame="_blank" w:history="1">
        <w:r w:rsidRPr="002A63EC">
          <w:rPr>
            <w:szCs w:val="20"/>
          </w:rPr>
          <w:t>http://library.ifla.org/939/1/152-scherer-en.pdf</w:t>
        </w:r>
      </w:hyperlink>
      <w:r w:rsidRPr="002A63EC">
        <w:rPr>
          <w:szCs w:val="20"/>
        </w:rPr>
        <w:t> (consulté le 10 août 2021).</w:t>
      </w:r>
    </w:p>
    <w:p w14:paraId="729A5E81" w14:textId="77777777" w:rsidR="009C0BE4" w:rsidRPr="009C0BE4" w:rsidRDefault="009C0BE4" w:rsidP="009C0BE4">
      <w:pPr>
        <w:ind w:left="-4"/>
        <w:rPr>
          <w:szCs w:val="20"/>
          <w:lang w:val="en-US"/>
        </w:rPr>
      </w:pPr>
      <w:proofErr w:type="spellStart"/>
      <w:r w:rsidRPr="009C0BE4">
        <w:rPr>
          <w:szCs w:val="20"/>
          <w:lang w:val="en-US"/>
        </w:rPr>
        <w:t>Sahavirta</w:t>
      </w:r>
      <w:proofErr w:type="spellEnd"/>
      <w:r w:rsidRPr="009C0BE4">
        <w:rPr>
          <w:szCs w:val="20"/>
          <w:lang w:val="en-US"/>
        </w:rPr>
        <w:t>, H. (2019). Set the Wheels in Motion–Clarifying “green library” as a Goal for Action. IFLA WLIC 2019 - Athens, Greece - Libraries: dialogue for change.</w:t>
      </w:r>
    </w:p>
    <w:p w14:paraId="544F37A8" w14:textId="5617D002" w:rsidR="00991F8E" w:rsidRPr="00E741B7" w:rsidRDefault="00991F8E" w:rsidP="00E741B7">
      <w:pPr>
        <w:ind w:left="-4"/>
        <w:rPr>
          <w:sz w:val="16"/>
          <w:szCs w:val="16"/>
          <w:lang w:val="en-US"/>
        </w:rPr>
      </w:pPr>
      <w:r w:rsidRPr="004C13E7">
        <w:rPr>
          <w:lang w:val="en-US"/>
        </w:rPr>
        <w:t xml:space="preserve">Schumann, Tim </w:t>
      </w:r>
      <w:r w:rsidR="006D127B">
        <w:rPr>
          <w:lang w:val="en-US"/>
        </w:rPr>
        <w:t>(</w:t>
      </w:r>
      <w:r w:rsidRPr="004C13E7">
        <w:rPr>
          <w:lang w:val="en-US"/>
        </w:rPr>
        <w:t>2020</w:t>
      </w:r>
      <w:r w:rsidR="006D127B">
        <w:rPr>
          <w:lang w:val="en-US"/>
        </w:rPr>
        <w:t>)</w:t>
      </w:r>
      <w:r w:rsidRPr="004C13E7">
        <w:rPr>
          <w:lang w:val="en-US"/>
        </w:rPr>
        <w:t xml:space="preserve">. It’s the end of the world as we know it: Ein Essay </w:t>
      </w:r>
      <w:proofErr w:type="spellStart"/>
      <w:r w:rsidRPr="004C13E7">
        <w:rPr>
          <w:lang w:val="en-US"/>
        </w:rPr>
        <w:t>über</w:t>
      </w:r>
      <w:proofErr w:type="spellEnd"/>
      <w:r w:rsidRPr="004C13E7">
        <w:rPr>
          <w:lang w:val="en-US"/>
        </w:rPr>
        <w:t xml:space="preserve"> </w:t>
      </w:r>
      <w:proofErr w:type="spellStart"/>
      <w:r w:rsidRPr="004C13E7">
        <w:rPr>
          <w:lang w:val="en-US"/>
        </w:rPr>
        <w:t>Öffentliche</w:t>
      </w:r>
      <w:proofErr w:type="spellEnd"/>
      <w:r w:rsidRPr="004C13E7">
        <w:rPr>
          <w:lang w:val="en-US"/>
        </w:rPr>
        <w:t xml:space="preserve"> </w:t>
      </w:r>
      <w:proofErr w:type="spellStart"/>
      <w:r w:rsidRPr="004C13E7">
        <w:rPr>
          <w:lang w:val="en-US"/>
        </w:rPr>
        <w:t>Bibliotheken</w:t>
      </w:r>
      <w:proofErr w:type="spellEnd"/>
      <w:r w:rsidRPr="004C13E7">
        <w:rPr>
          <w:lang w:val="en-US"/>
        </w:rPr>
        <w:t xml:space="preserve"> </w:t>
      </w:r>
      <w:proofErr w:type="spellStart"/>
      <w:r w:rsidRPr="004C13E7">
        <w:rPr>
          <w:lang w:val="en-US"/>
        </w:rPr>
        <w:t>als</w:t>
      </w:r>
      <w:proofErr w:type="spellEnd"/>
      <w:r w:rsidRPr="004C13E7">
        <w:rPr>
          <w:lang w:val="en-US"/>
        </w:rPr>
        <w:t xml:space="preserve"> </w:t>
      </w:r>
      <w:proofErr w:type="spellStart"/>
      <w:r w:rsidRPr="004C13E7">
        <w:rPr>
          <w:lang w:val="en-US"/>
        </w:rPr>
        <w:t>zentrale</w:t>
      </w:r>
      <w:proofErr w:type="spellEnd"/>
      <w:r w:rsidRPr="004C13E7">
        <w:rPr>
          <w:lang w:val="en-US"/>
        </w:rPr>
        <w:t xml:space="preserve"> </w:t>
      </w:r>
      <w:proofErr w:type="spellStart"/>
      <w:r w:rsidRPr="004C13E7">
        <w:rPr>
          <w:lang w:val="en-US"/>
        </w:rPr>
        <w:t>lokale</w:t>
      </w:r>
      <w:proofErr w:type="spellEnd"/>
      <w:r w:rsidRPr="004C13E7">
        <w:rPr>
          <w:lang w:val="en-US"/>
        </w:rPr>
        <w:t xml:space="preserve"> </w:t>
      </w:r>
      <w:proofErr w:type="spellStart"/>
      <w:r w:rsidRPr="004C13E7">
        <w:rPr>
          <w:lang w:val="en-US"/>
        </w:rPr>
        <w:t>Einrichtung</w:t>
      </w:r>
      <w:proofErr w:type="spellEnd"/>
      <w:r w:rsidRPr="004C13E7">
        <w:rPr>
          <w:lang w:val="en-US"/>
        </w:rPr>
        <w:t xml:space="preserve">, dem </w:t>
      </w:r>
      <w:proofErr w:type="spellStart"/>
      <w:r w:rsidRPr="004C13E7">
        <w:rPr>
          <w:lang w:val="en-US"/>
        </w:rPr>
        <w:t>Klimakollaps</w:t>
      </w:r>
      <w:proofErr w:type="spellEnd"/>
      <w:r w:rsidRPr="004C13E7">
        <w:rPr>
          <w:lang w:val="en-US"/>
        </w:rPr>
        <w:t xml:space="preserve"> </w:t>
      </w:r>
      <w:proofErr w:type="spellStart"/>
      <w:r w:rsidRPr="004C13E7">
        <w:rPr>
          <w:lang w:val="en-US"/>
        </w:rPr>
        <w:t>zu</w:t>
      </w:r>
      <w:proofErr w:type="spellEnd"/>
      <w:r w:rsidRPr="004C13E7">
        <w:rPr>
          <w:lang w:val="en-US"/>
        </w:rPr>
        <w:t xml:space="preserve"> </w:t>
      </w:r>
      <w:proofErr w:type="spellStart"/>
      <w:r w:rsidRPr="004C13E7">
        <w:rPr>
          <w:lang w:val="en-US"/>
        </w:rPr>
        <w:t>begegnen</w:t>
      </w:r>
      <w:proofErr w:type="spellEnd"/>
      <w:r w:rsidRPr="004C13E7">
        <w:rPr>
          <w:lang w:val="en-US"/>
        </w:rPr>
        <w:t xml:space="preserve"> und </w:t>
      </w:r>
      <w:proofErr w:type="spellStart"/>
      <w:r w:rsidRPr="004C13E7">
        <w:rPr>
          <w:lang w:val="en-US"/>
        </w:rPr>
        <w:t>ein</w:t>
      </w:r>
      <w:proofErr w:type="spellEnd"/>
      <w:r w:rsidRPr="004C13E7">
        <w:rPr>
          <w:lang w:val="en-US"/>
        </w:rPr>
        <w:t xml:space="preserve"> </w:t>
      </w:r>
      <w:proofErr w:type="spellStart"/>
      <w:r w:rsidRPr="004C13E7">
        <w:rPr>
          <w:lang w:val="en-US"/>
        </w:rPr>
        <w:t>Werkstattbericht</w:t>
      </w:r>
      <w:proofErr w:type="spellEnd"/>
      <w:r w:rsidRPr="004C13E7">
        <w:rPr>
          <w:lang w:val="en-US"/>
        </w:rPr>
        <w:t xml:space="preserve"> </w:t>
      </w:r>
      <w:proofErr w:type="spellStart"/>
      <w:r w:rsidRPr="004C13E7">
        <w:rPr>
          <w:lang w:val="en-US"/>
        </w:rPr>
        <w:t>aus</w:t>
      </w:r>
      <w:proofErr w:type="spellEnd"/>
      <w:r w:rsidRPr="004C13E7">
        <w:rPr>
          <w:lang w:val="en-US"/>
        </w:rPr>
        <w:t xml:space="preserve"> der Heinrich-</w:t>
      </w:r>
      <w:proofErr w:type="spellStart"/>
      <w:r w:rsidRPr="004C13E7">
        <w:rPr>
          <w:lang w:val="en-US"/>
        </w:rPr>
        <w:t>Böll</w:t>
      </w:r>
      <w:proofErr w:type="spellEnd"/>
      <w:r w:rsidRPr="004C13E7">
        <w:rPr>
          <w:lang w:val="en-US"/>
        </w:rPr>
        <w:t>-</w:t>
      </w:r>
      <w:proofErr w:type="spellStart"/>
      <w:r w:rsidRPr="004C13E7">
        <w:rPr>
          <w:lang w:val="en-US"/>
        </w:rPr>
        <w:t>Bibliothek</w:t>
      </w:r>
      <w:proofErr w:type="spellEnd"/>
      <w:r w:rsidRPr="004C13E7">
        <w:rPr>
          <w:lang w:val="en-US"/>
        </w:rPr>
        <w:t>/</w:t>
      </w:r>
      <w:proofErr w:type="spellStart"/>
      <w:r w:rsidRPr="004C13E7">
        <w:rPr>
          <w:lang w:val="en-US"/>
        </w:rPr>
        <w:t>Stadtbibliothek</w:t>
      </w:r>
      <w:proofErr w:type="spellEnd"/>
      <w:r w:rsidRPr="004C13E7">
        <w:rPr>
          <w:lang w:val="en-US"/>
        </w:rPr>
        <w:t xml:space="preserve"> Pankow. LIBREAS. Library Ideas, 38.</w:t>
      </w:r>
    </w:p>
    <w:p w14:paraId="544DB292" w14:textId="2B4E476A" w:rsidR="00991F8E" w:rsidRPr="002A63EC" w:rsidRDefault="00991F8E" w:rsidP="00991F8E">
      <w:pPr>
        <w:rPr>
          <w:rFonts w:eastAsia="Tahoma"/>
        </w:rPr>
      </w:pPr>
      <w:r w:rsidRPr="00C20FBA">
        <w:rPr>
          <w:rFonts w:eastAsia="Tahoma"/>
          <w:lang w:val="en-US"/>
        </w:rPr>
        <w:t>Schumann, T</w:t>
      </w:r>
      <w:r>
        <w:rPr>
          <w:rFonts w:eastAsia="Tahoma"/>
          <w:lang w:val="en-US"/>
        </w:rPr>
        <w:t>im</w:t>
      </w:r>
      <w:r w:rsidRPr="00C20FBA">
        <w:rPr>
          <w:rFonts w:eastAsia="Tahoma"/>
          <w:lang w:val="en-US"/>
        </w:rPr>
        <w:t xml:space="preserve">. Urban gardening, </w:t>
      </w:r>
      <w:proofErr w:type="spellStart"/>
      <w:r w:rsidRPr="00C20FBA">
        <w:rPr>
          <w:rFonts w:eastAsia="Tahoma"/>
          <w:lang w:val="en-US"/>
        </w:rPr>
        <w:t>foodsharing</w:t>
      </w:r>
      <w:proofErr w:type="spellEnd"/>
      <w:r w:rsidRPr="00C20FBA">
        <w:rPr>
          <w:rFonts w:eastAsia="Tahoma"/>
          <w:lang w:val="en-US"/>
        </w:rPr>
        <w:t xml:space="preserve"> and makerspaces, best practice in the </w:t>
      </w:r>
      <w:proofErr w:type="spellStart"/>
      <w:r w:rsidRPr="00C20FBA">
        <w:rPr>
          <w:rFonts w:eastAsia="Tahoma"/>
          <w:lang w:val="en-US"/>
        </w:rPr>
        <w:t>Stadtbibliothek</w:t>
      </w:r>
      <w:proofErr w:type="spellEnd"/>
      <w:r w:rsidRPr="00C20FBA">
        <w:rPr>
          <w:rFonts w:eastAsia="Tahoma"/>
          <w:lang w:val="en-US"/>
        </w:rPr>
        <w:t xml:space="preserve"> of Bad </w:t>
      </w:r>
      <w:proofErr w:type="spellStart"/>
      <w:r w:rsidRPr="00C20FBA">
        <w:rPr>
          <w:rFonts w:eastAsia="Tahoma"/>
          <w:lang w:val="en-US"/>
        </w:rPr>
        <w:t>Oldesloe</w:t>
      </w:r>
      <w:proofErr w:type="spellEnd"/>
      <w:r w:rsidRPr="00C20FBA">
        <w:rPr>
          <w:rFonts w:eastAsia="Tahoma"/>
          <w:lang w:val="en-US"/>
        </w:rPr>
        <w:t xml:space="preserve">, Germany dans </w:t>
      </w:r>
      <w:proofErr w:type="spellStart"/>
      <w:r w:rsidRPr="00C20FBA">
        <w:rPr>
          <w:rFonts w:eastAsia="Tahoma"/>
          <w:lang w:val="en-US"/>
        </w:rPr>
        <w:t>Hauke</w:t>
      </w:r>
      <w:proofErr w:type="spellEnd"/>
      <w:r w:rsidRPr="00C20FBA">
        <w:rPr>
          <w:rFonts w:eastAsia="Tahoma"/>
          <w:lang w:val="en-US"/>
        </w:rPr>
        <w:t xml:space="preserve">, P., Charney, M., </w:t>
      </w:r>
      <w:proofErr w:type="spellStart"/>
      <w:r w:rsidRPr="00C20FBA">
        <w:rPr>
          <w:rFonts w:eastAsia="Tahoma"/>
          <w:lang w:val="en-US"/>
        </w:rPr>
        <w:t>Sahavirta</w:t>
      </w:r>
      <w:proofErr w:type="spellEnd"/>
      <w:r w:rsidRPr="00C20FBA">
        <w:rPr>
          <w:rFonts w:eastAsia="Tahoma"/>
          <w:lang w:val="en-US"/>
        </w:rPr>
        <w:t xml:space="preserve"> H. </w:t>
      </w:r>
      <w:r w:rsidR="00E741B7">
        <w:rPr>
          <w:rFonts w:eastAsia="Tahoma"/>
          <w:lang w:val="en-US"/>
        </w:rPr>
        <w:t>(</w:t>
      </w:r>
      <w:r w:rsidRPr="00C20FBA">
        <w:rPr>
          <w:rFonts w:eastAsia="Tahoma"/>
          <w:lang w:val="en-US"/>
        </w:rPr>
        <w:t>2018</w:t>
      </w:r>
      <w:r w:rsidR="00E741B7">
        <w:rPr>
          <w:rFonts w:eastAsia="Tahoma"/>
          <w:lang w:val="en-US"/>
        </w:rPr>
        <w:t>)</w:t>
      </w:r>
      <w:r w:rsidRPr="00C20FBA">
        <w:rPr>
          <w:rFonts w:eastAsia="Tahoma"/>
          <w:lang w:val="en-US"/>
        </w:rPr>
        <w:t xml:space="preserve">. Going green: implementing sustainable strategies in libraries around the world: buildings, management, </w:t>
      </w:r>
      <w:proofErr w:type="spellStart"/>
      <w:proofErr w:type="gramStart"/>
      <w:r w:rsidRPr="00C20FBA">
        <w:rPr>
          <w:rFonts w:eastAsia="Tahoma"/>
          <w:lang w:val="en-US"/>
        </w:rPr>
        <w:t>programmes</w:t>
      </w:r>
      <w:proofErr w:type="spellEnd"/>
      <w:proofErr w:type="gramEnd"/>
      <w:r w:rsidRPr="00C20FBA">
        <w:rPr>
          <w:rFonts w:eastAsia="Tahoma"/>
          <w:lang w:val="en-US"/>
        </w:rPr>
        <w:t xml:space="preserve"> and services. </w:t>
      </w:r>
      <w:r w:rsidRPr="002A63EC">
        <w:rPr>
          <w:rFonts w:eastAsia="Tahoma"/>
        </w:rPr>
        <w:t xml:space="preserve">IFLA publications vol. 177, De </w:t>
      </w:r>
      <w:proofErr w:type="spellStart"/>
      <w:r w:rsidRPr="002A63EC">
        <w:rPr>
          <w:rFonts w:eastAsia="Tahoma"/>
        </w:rPr>
        <w:t>Gruyter</w:t>
      </w:r>
      <w:proofErr w:type="spellEnd"/>
      <w:r w:rsidRPr="002A63EC">
        <w:rPr>
          <w:rFonts w:eastAsia="Tahoma"/>
        </w:rPr>
        <w:t xml:space="preserve"> Saur. </w:t>
      </w:r>
      <w:proofErr w:type="spellStart"/>
      <w:proofErr w:type="gramStart"/>
      <w:r w:rsidRPr="002A63EC">
        <w:rPr>
          <w:rFonts w:eastAsia="Tahoma"/>
        </w:rPr>
        <w:t>ed</w:t>
      </w:r>
      <w:proofErr w:type="spellEnd"/>
      <w:proofErr w:type="gramEnd"/>
      <w:r w:rsidRPr="002A63EC">
        <w:rPr>
          <w:rFonts w:eastAsia="Tahoma"/>
        </w:rPr>
        <w:t>., p. 122 à 134.</w:t>
      </w:r>
    </w:p>
    <w:p w14:paraId="7A4B97FA" w14:textId="79133A2E" w:rsidR="00991F8E" w:rsidRPr="00AE0EFA" w:rsidRDefault="00991F8E" w:rsidP="00AE0EFA">
      <w:pPr>
        <w:ind w:left="-4"/>
        <w:rPr>
          <w:szCs w:val="20"/>
          <w:lang w:val="en-CA"/>
        </w:rPr>
      </w:pPr>
      <w:r w:rsidRPr="002A63EC">
        <w:rPr>
          <w:szCs w:val="20"/>
        </w:rPr>
        <w:lastRenderedPageBreak/>
        <w:t>Stein, S</w:t>
      </w:r>
      <w:r w:rsidR="00AE0EFA" w:rsidRPr="002A63EC">
        <w:rPr>
          <w:szCs w:val="20"/>
        </w:rPr>
        <w:t>.</w:t>
      </w:r>
      <w:r w:rsidRPr="002A63EC">
        <w:rPr>
          <w:szCs w:val="20"/>
        </w:rPr>
        <w:t>, Andreotti</w:t>
      </w:r>
      <w:r w:rsidR="00AE0EFA" w:rsidRPr="002A63EC">
        <w:rPr>
          <w:szCs w:val="20"/>
        </w:rPr>
        <w:t>, V.</w:t>
      </w:r>
      <w:r w:rsidRPr="002A63EC">
        <w:rPr>
          <w:szCs w:val="20"/>
        </w:rPr>
        <w:t xml:space="preserve">, </w:t>
      </w:r>
      <w:proofErr w:type="spellStart"/>
      <w:r w:rsidRPr="002A63EC">
        <w:rPr>
          <w:szCs w:val="20"/>
        </w:rPr>
        <w:t>Suša</w:t>
      </w:r>
      <w:proofErr w:type="spellEnd"/>
      <w:r w:rsidR="00AE0EFA" w:rsidRPr="002A63EC">
        <w:rPr>
          <w:szCs w:val="20"/>
        </w:rPr>
        <w:t>, R.</w:t>
      </w:r>
      <w:r w:rsidRPr="002A63EC">
        <w:rPr>
          <w:szCs w:val="20"/>
        </w:rPr>
        <w:t xml:space="preserve">, </w:t>
      </w:r>
      <w:proofErr w:type="spellStart"/>
      <w:r w:rsidRPr="002A63EC">
        <w:rPr>
          <w:szCs w:val="20"/>
        </w:rPr>
        <w:t>Ahenakew</w:t>
      </w:r>
      <w:proofErr w:type="spellEnd"/>
      <w:r w:rsidR="00AE0EFA" w:rsidRPr="002A63EC">
        <w:rPr>
          <w:szCs w:val="20"/>
        </w:rPr>
        <w:t>, C.</w:t>
      </w:r>
      <w:r w:rsidRPr="002A63EC">
        <w:rPr>
          <w:szCs w:val="20"/>
        </w:rPr>
        <w:t xml:space="preserve">, </w:t>
      </w:r>
      <w:proofErr w:type="spellStart"/>
      <w:r w:rsidRPr="002A63EC">
        <w:rPr>
          <w:szCs w:val="20"/>
        </w:rPr>
        <w:t>Čajková</w:t>
      </w:r>
      <w:proofErr w:type="spellEnd"/>
      <w:r w:rsidR="00AE0EFA" w:rsidRPr="002A63EC">
        <w:rPr>
          <w:szCs w:val="20"/>
        </w:rPr>
        <w:t>, T</w:t>
      </w:r>
      <w:r w:rsidRPr="002A63EC">
        <w:rPr>
          <w:szCs w:val="20"/>
        </w:rPr>
        <w:t>.</w:t>
      </w:r>
      <w:r w:rsidR="00AE0EFA" w:rsidRPr="002A63EC">
        <w:rPr>
          <w:szCs w:val="20"/>
        </w:rPr>
        <w:t xml:space="preserve"> (</w:t>
      </w:r>
      <w:r w:rsidRPr="002A63EC">
        <w:rPr>
          <w:szCs w:val="20"/>
        </w:rPr>
        <w:t>2020</w:t>
      </w:r>
      <w:r w:rsidR="00AE0EFA" w:rsidRPr="002A63EC">
        <w:rPr>
          <w:szCs w:val="20"/>
        </w:rPr>
        <w:t>)</w:t>
      </w:r>
      <w:r w:rsidRPr="002A63EC">
        <w:rPr>
          <w:szCs w:val="20"/>
        </w:rPr>
        <w:t xml:space="preserve">. </w:t>
      </w:r>
      <w:r w:rsidRPr="00DE213D">
        <w:rPr>
          <w:szCs w:val="20"/>
          <w:lang w:val="en-US"/>
        </w:rPr>
        <w:t>From “education for sustainable development” to “education for the end of the world as we know it” ». </w:t>
      </w:r>
      <w:r w:rsidRPr="00DE213D">
        <w:rPr>
          <w:i/>
          <w:iCs/>
          <w:szCs w:val="20"/>
          <w:lang w:val="en-US"/>
        </w:rPr>
        <w:t>Educational Philosophy and Theory</w:t>
      </w:r>
      <w:r w:rsidRPr="00DE213D">
        <w:rPr>
          <w:szCs w:val="20"/>
          <w:lang w:val="en-US"/>
        </w:rPr>
        <w:t> 0(0):1</w:t>
      </w:r>
      <w:r w:rsidRPr="00DE213D">
        <w:rPr>
          <w:szCs w:val="20"/>
          <w:lang w:val="en-US"/>
        </w:rPr>
        <w:noBreakHyphen/>
        <w:t xml:space="preserve">14. </w:t>
      </w:r>
      <w:proofErr w:type="spellStart"/>
      <w:r w:rsidRPr="00DE213D">
        <w:rPr>
          <w:szCs w:val="20"/>
          <w:lang w:val="en-US"/>
        </w:rPr>
        <w:t>doi</w:t>
      </w:r>
      <w:proofErr w:type="spellEnd"/>
      <w:r w:rsidRPr="00DE213D">
        <w:rPr>
          <w:szCs w:val="20"/>
          <w:lang w:val="en-US"/>
        </w:rPr>
        <w:t>: </w:t>
      </w:r>
      <w:hyperlink r:id="rId43" w:tgtFrame="_blank" w:history="1">
        <w:r w:rsidRPr="00DE213D">
          <w:rPr>
            <w:szCs w:val="20"/>
            <w:lang w:val="en-US"/>
          </w:rPr>
          <w:t>10.1080/00131857.2020.1835646</w:t>
        </w:r>
      </w:hyperlink>
      <w:r w:rsidRPr="00DE213D">
        <w:rPr>
          <w:szCs w:val="20"/>
          <w:lang w:val="en-US"/>
        </w:rPr>
        <w:t>.</w:t>
      </w:r>
      <w:r w:rsidRPr="00DE213D">
        <w:rPr>
          <w:rFonts w:ascii="Arial" w:hAnsi="Arial" w:cs="Arial"/>
          <w:color w:val="545554"/>
          <w:szCs w:val="20"/>
          <w:shd w:val="clear" w:color="auto" w:fill="FFFFFF"/>
          <w:lang w:val="en-US"/>
        </w:rPr>
        <w:t> </w:t>
      </w:r>
    </w:p>
    <w:p w14:paraId="48F1F96B" w14:textId="12270C95" w:rsidR="00991F8E" w:rsidRPr="00AE0EFA" w:rsidRDefault="00991F8E" w:rsidP="00AE0EFA">
      <w:pPr>
        <w:ind w:left="-4"/>
        <w:rPr>
          <w:szCs w:val="20"/>
          <w:lang w:val="en-US"/>
        </w:rPr>
      </w:pPr>
      <w:r w:rsidRPr="00AE0EFA">
        <w:rPr>
          <w:szCs w:val="20"/>
          <w:lang w:val="en-US"/>
        </w:rPr>
        <w:t xml:space="preserve">Thompson, Acacia </w:t>
      </w:r>
      <w:r w:rsidR="009B58F6">
        <w:rPr>
          <w:szCs w:val="20"/>
          <w:lang w:val="en-US"/>
        </w:rPr>
        <w:t>(</w:t>
      </w:r>
      <w:r w:rsidRPr="00AE0EFA">
        <w:rPr>
          <w:szCs w:val="20"/>
          <w:lang w:val="en-US"/>
        </w:rPr>
        <w:t>2021</w:t>
      </w:r>
      <w:r w:rsidR="009B58F6">
        <w:rPr>
          <w:szCs w:val="20"/>
          <w:lang w:val="en-US"/>
        </w:rPr>
        <w:t>)</w:t>
      </w:r>
      <w:r w:rsidRPr="00AE0EFA">
        <w:rPr>
          <w:szCs w:val="20"/>
          <w:lang w:val="en-US"/>
        </w:rPr>
        <w:t>. « </w:t>
      </w:r>
      <w:hyperlink r:id="rId44" w:tgtFrame="_blank" w:history="1">
        <w:r w:rsidRPr="002A63EC">
          <w:rPr>
            <w:szCs w:val="20"/>
            <w:lang w:val="en-US"/>
          </w:rPr>
          <w:t>A Movement Grows in Brooklyn</w:t>
        </w:r>
      </w:hyperlink>
      <w:r w:rsidRPr="00AE0EFA">
        <w:rPr>
          <w:szCs w:val="20"/>
          <w:lang w:val="en-US"/>
        </w:rPr>
        <w:t> ». </w:t>
      </w:r>
      <w:r w:rsidRPr="00AE0EFA">
        <w:rPr>
          <w:i/>
          <w:iCs/>
          <w:szCs w:val="20"/>
          <w:lang w:val="en-US"/>
        </w:rPr>
        <w:t>American Libraries Magazine.</w:t>
      </w:r>
    </w:p>
    <w:p w14:paraId="39F2484E" w14:textId="2F4B499C" w:rsidR="00991F8E" w:rsidRPr="009B58F6" w:rsidRDefault="00991F8E" w:rsidP="009B58F6">
      <w:pPr>
        <w:ind w:left="-4"/>
        <w:rPr>
          <w:lang w:val="en-US"/>
        </w:rPr>
      </w:pPr>
      <w:r w:rsidRPr="00EE5A4D">
        <w:rPr>
          <w:lang w:val="en-US"/>
        </w:rPr>
        <w:t xml:space="preserve">Townsend, A.K. </w:t>
      </w:r>
      <w:r w:rsidR="009B58F6">
        <w:rPr>
          <w:lang w:val="en-US"/>
        </w:rPr>
        <w:t>(</w:t>
      </w:r>
      <w:r w:rsidRPr="00EE5A4D">
        <w:rPr>
          <w:lang w:val="en-US"/>
        </w:rPr>
        <w:t>2014</w:t>
      </w:r>
      <w:r w:rsidR="009B58F6">
        <w:rPr>
          <w:lang w:val="en-US"/>
        </w:rPr>
        <w:t>)</w:t>
      </w:r>
      <w:r>
        <w:rPr>
          <w:lang w:val="en-US"/>
        </w:rPr>
        <w:t>.</w:t>
      </w:r>
      <w:r w:rsidRPr="00EE5A4D">
        <w:rPr>
          <w:lang w:val="en-US"/>
        </w:rPr>
        <w:t xml:space="preserve"> Environmental sustainability and libraries: facilitating user awareness</w:t>
      </w:r>
      <w:r>
        <w:rPr>
          <w:lang w:val="en-US"/>
        </w:rPr>
        <w:t xml:space="preserve">. </w:t>
      </w:r>
      <w:r w:rsidRPr="0037334A">
        <w:rPr>
          <w:lang w:val="en-US"/>
        </w:rPr>
        <w:t xml:space="preserve">Library Hi Tech News, Vol. 31 No. 9, pp. 21-23, </w:t>
      </w:r>
      <w:proofErr w:type="spellStart"/>
      <w:r w:rsidRPr="0037334A">
        <w:rPr>
          <w:lang w:val="en-US"/>
        </w:rPr>
        <w:t>doi</w:t>
      </w:r>
      <w:proofErr w:type="spellEnd"/>
      <w:r w:rsidRPr="0037334A">
        <w:rPr>
          <w:lang w:val="en-US"/>
        </w:rPr>
        <w:t>: 10.1108/LHTN-07-2014-0059.</w:t>
      </w:r>
    </w:p>
    <w:p w14:paraId="2A3BC3CB" w14:textId="103A6872" w:rsidR="00991F8E" w:rsidRDefault="00991F8E" w:rsidP="009B58F6">
      <w:pPr>
        <w:ind w:left="-4"/>
      </w:pPr>
      <w:proofErr w:type="spellStart"/>
      <w:r w:rsidRPr="002A63EC">
        <w:rPr>
          <w:lang w:val="en-US"/>
        </w:rPr>
        <w:t>Villemagne</w:t>
      </w:r>
      <w:proofErr w:type="spellEnd"/>
      <w:r w:rsidRPr="002A63EC">
        <w:rPr>
          <w:lang w:val="en-US"/>
        </w:rPr>
        <w:t xml:space="preserve">, C., Sauvé, L. </w:t>
      </w:r>
      <w:r w:rsidR="009B58F6" w:rsidRPr="002A63EC">
        <w:rPr>
          <w:lang w:val="en-US"/>
        </w:rPr>
        <w:t>(</w:t>
      </w:r>
      <w:r w:rsidRPr="002A63EC">
        <w:rPr>
          <w:lang w:val="en-US"/>
        </w:rPr>
        <w:t>2021</w:t>
      </w:r>
      <w:r w:rsidR="009B58F6" w:rsidRPr="002A63EC">
        <w:rPr>
          <w:lang w:val="en-US"/>
        </w:rPr>
        <w:t>)</w:t>
      </w:r>
      <w:r w:rsidRPr="002A63EC">
        <w:rPr>
          <w:lang w:val="en-US"/>
        </w:rPr>
        <w:t xml:space="preserve">. </w:t>
      </w:r>
      <w:r w:rsidRPr="00D20311">
        <w:t xml:space="preserve">L’éducation relative à l’environnement auprès des adultes : Mouvances et repères. Éducation relative à l’environnement. Regards - Recherches - Réflexions, Volume 16-1. </w:t>
      </w:r>
      <w:hyperlink r:id="rId45" w:history="1">
        <w:r w:rsidRPr="00D20311">
          <w:t>https://journals.openedition.org/ere/7229</w:t>
        </w:r>
      </w:hyperlink>
    </w:p>
    <w:p w14:paraId="20E064AD" w14:textId="7E9C4124" w:rsidR="005E7D1A" w:rsidRPr="009B58F6" w:rsidRDefault="00991F8E" w:rsidP="009B58F6">
      <w:pPr>
        <w:ind w:left="-4"/>
        <w:rPr>
          <w:lang w:val="en-US"/>
        </w:rPr>
      </w:pPr>
      <w:proofErr w:type="spellStart"/>
      <w:r w:rsidRPr="00EB4CA2">
        <w:rPr>
          <w:lang w:val="en-US"/>
        </w:rPr>
        <w:t>Wijesooriya</w:t>
      </w:r>
      <w:proofErr w:type="spellEnd"/>
      <w:r w:rsidRPr="00EB4CA2">
        <w:rPr>
          <w:lang w:val="en-US"/>
        </w:rPr>
        <w:t xml:space="preserve">, N., Brambilla, A. (2021). Bridging biophilic design and environmentally sustainable design: A critical review. </w:t>
      </w:r>
      <w:r w:rsidRPr="007523E4">
        <w:rPr>
          <w:lang w:val="en-US"/>
        </w:rPr>
        <w:t xml:space="preserve">Journal of Cleaner Production, 283, 124591. </w:t>
      </w:r>
      <w:hyperlink r:id="rId46" w:history="1">
        <w:r w:rsidRPr="007523E4">
          <w:rPr>
            <w:lang w:val="en-US"/>
          </w:rPr>
          <w:t>https://doi.org/10.1016/j.jclepro.2020.124591</w:t>
        </w:r>
      </w:hyperlink>
    </w:p>
    <w:p w14:paraId="5BBB8021" w14:textId="77777777" w:rsidR="005E7D1A" w:rsidRPr="007570D2" w:rsidRDefault="005E7D1A" w:rsidP="00DE436B"/>
    <w:sectPr w:rsidR="005E7D1A" w:rsidRPr="007570D2" w:rsidSect="009E2E40">
      <w:footerReference w:type="default" r:id="rId47"/>
      <w:pgSz w:w="12240" w:h="15840"/>
      <w:pgMar w:top="1440" w:right="1080" w:bottom="1440" w:left="1080" w:header="720" w:footer="720"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8C88BE" w14:textId="77777777" w:rsidR="00457432" w:rsidRDefault="00457432" w:rsidP="00A9704D">
      <w:pPr>
        <w:spacing w:after="0" w:line="240" w:lineRule="auto"/>
      </w:pPr>
      <w:r>
        <w:separator/>
      </w:r>
    </w:p>
  </w:endnote>
  <w:endnote w:type="continuationSeparator" w:id="0">
    <w:p w14:paraId="60353548" w14:textId="77777777" w:rsidR="00457432" w:rsidRDefault="00457432" w:rsidP="00A97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F1612" w14:textId="77777777" w:rsidR="007044B1" w:rsidRDefault="007044B1">
    <w:pPr>
      <w:pStyle w:val="Pieddepage"/>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lang w:val="fr-FR"/>
      </w:rPr>
      <w:t>2</w:t>
    </w:r>
    <w:r>
      <w:rPr>
        <w:caps/>
        <w:color w:val="4472C4" w:themeColor="accent1"/>
      </w:rPr>
      <w:fldChar w:fldCharType="end"/>
    </w:r>
  </w:p>
  <w:p w14:paraId="5A339D28" w14:textId="77777777" w:rsidR="007044B1" w:rsidRDefault="007044B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50EC7C" w14:textId="77777777" w:rsidR="00457432" w:rsidRDefault="00457432" w:rsidP="00A9704D">
      <w:pPr>
        <w:spacing w:after="0" w:line="240" w:lineRule="auto"/>
      </w:pPr>
      <w:r>
        <w:separator/>
      </w:r>
    </w:p>
  </w:footnote>
  <w:footnote w:type="continuationSeparator" w:id="0">
    <w:p w14:paraId="1B1581C8" w14:textId="77777777" w:rsidR="00457432" w:rsidRDefault="00457432" w:rsidP="00A970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D5311"/>
    <w:multiLevelType w:val="hybridMultilevel"/>
    <w:tmpl w:val="0E7ABA8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AAB79D3"/>
    <w:multiLevelType w:val="hybridMultilevel"/>
    <w:tmpl w:val="E61EA1E0"/>
    <w:lvl w:ilvl="0" w:tplc="0C0C0003">
      <w:start w:val="1"/>
      <w:numFmt w:val="bullet"/>
      <w:lvlText w:val="o"/>
      <w:lvlJc w:val="left"/>
      <w:pPr>
        <w:ind w:left="3240" w:hanging="360"/>
      </w:pPr>
      <w:rPr>
        <w:rFonts w:ascii="Courier New" w:hAnsi="Courier New" w:cs="Courier New" w:hint="default"/>
      </w:rPr>
    </w:lvl>
    <w:lvl w:ilvl="1" w:tplc="0C0C0003" w:tentative="1">
      <w:start w:val="1"/>
      <w:numFmt w:val="bullet"/>
      <w:lvlText w:val="o"/>
      <w:lvlJc w:val="left"/>
      <w:pPr>
        <w:ind w:left="3240" w:hanging="360"/>
      </w:pPr>
      <w:rPr>
        <w:rFonts w:ascii="Courier New" w:hAnsi="Courier New" w:cs="Courier New" w:hint="default"/>
      </w:rPr>
    </w:lvl>
    <w:lvl w:ilvl="2" w:tplc="0C0C0005">
      <w:start w:val="1"/>
      <w:numFmt w:val="bullet"/>
      <w:lvlText w:val=""/>
      <w:lvlJc w:val="left"/>
      <w:pPr>
        <w:ind w:left="3960" w:hanging="360"/>
      </w:pPr>
      <w:rPr>
        <w:rFonts w:ascii="Wingdings" w:hAnsi="Wingdings" w:hint="default"/>
      </w:rPr>
    </w:lvl>
    <w:lvl w:ilvl="3" w:tplc="0C0C0001" w:tentative="1">
      <w:start w:val="1"/>
      <w:numFmt w:val="bullet"/>
      <w:lvlText w:val=""/>
      <w:lvlJc w:val="left"/>
      <w:pPr>
        <w:ind w:left="4680" w:hanging="360"/>
      </w:pPr>
      <w:rPr>
        <w:rFonts w:ascii="Symbol" w:hAnsi="Symbol" w:hint="default"/>
      </w:rPr>
    </w:lvl>
    <w:lvl w:ilvl="4" w:tplc="0C0C0003" w:tentative="1">
      <w:start w:val="1"/>
      <w:numFmt w:val="bullet"/>
      <w:lvlText w:val="o"/>
      <w:lvlJc w:val="left"/>
      <w:pPr>
        <w:ind w:left="5400" w:hanging="360"/>
      </w:pPr>
      <w:rPr>
        <w:rFonts w:ascii="Courier New" w:hAnsi="Courier New" w:cs="Courier New" w:hint="default"/>
      </w:rPr>
    </w:lvl>
    <w:lvl w:ilvl="5" w:tplc="0C0C0005" w:tentative="1">
      <w:start w:val="1"/>
      <w:numFmt w:val="bullet"/>
      <w:lvlText w:val=""/>
      <w:lvlJc w:val="left"/>
      <w:pPr>
        <w:ind w:left="6120" w:hanging="360"/>
      </w:pPr>
      <w:rPr>
        <w:rFonts w:ascii="Wingdings" w:hAnsi="Wingdings" w:hint="default"/>
      </w:rPr>
    </w:lvl>
    <w:lvl w:ilvl="6" w:tplc="0C0C0001" w:tentative="1">
      <w:start w:val="1"/>
      <w:numFmt w:val="bullet"/>
      <w:lvlText w:val=""/>
      <w:lvlJc w:val="left"/>
      <w:pPr>
        <w:ind w:left="6840" w:hanging="360"/>
      </w:pPr>
      <w:rPr>
        <w:rFonts w:ascii="Symbol" w:hAnsi="Symbol" w:hint="default"/>
      </w:rPr>
    </w:lvl>
    <w:lvl w:ilvl="7" w:tplc="0C0C0003" w:tentative="1">
      <w:start w:val="1"/>
      <w:numFmt w:val="bullet"/>
      <w:lvlText w:val="o"/>
      <w:lvlJc w:val="left"/>
      <w:pPr>
        <w:ind w:left="7560" w:hanging="360"/>
      </w:pPr>
      <w:rPr>
        <w:rFonts w:ascii="Courier New" w:hAnsi="Courier New" w:cs="Courier New" w:hint="default"/>
      </w:rPr>
    </w:lvl>
    <w:lvl w:ilvl="8" w:tplc="0C0C0005" w:tentative="1">
      <w:start w:val="1"/>
      <w:numFmt w:val="bullet"/>
      <w:lvlText w:val=""/>
      <w:lvlJc w:val="left"/>
      <w:pPr>
        <w:ind w:left="8280" w:hanging="360"/>
      </w:pPr>
      <w:rPr>
        <w:rFonts w:ascii="Wingdings" w:hAnsi="Wingdings" w:hint="default"/>
      </w:rPr>
    </w:lvl>
  </w:abstractNum>
  <w:abstractNum w:abstractNumId="2" w15:restartNumberingAfterBreak="0">
    <w:nsid w:val="15BC72D2"/>
    <w:multiLevelType w:val="hybridMultilevel"/>
    <w:tmpl w:val="7D9C6BF2"/>
    <w:lvl w:ilvl="0" w:tplc="04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BEF2D19C">
      <w:numFmt w:val="bullet"/>
      <w:lvlText w:val="-"/>
      <w:lvlJc w:val="left"/>
      <w:pPr>
        <w:ind w:left="2160" w:hanging="360"/>
      </w:pPr>
      <w:rPr>
        <w:rFonts w:ascii="Times New Roman" w:eastAsia="Times New Roman" w:hAnsi="Times New Roman" w:cs="Times New Roman"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6487F4C"/>
    <w:multiLevelType w:val="hybridMultilevel"/>
    <w:tmpl w:val="CC9AD0D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8B50471"/>
    <w:multiLevelType w:val="hybridMultilevel"/>
    <w:tmpl w:val="0A7C8D92"/>
    <w:lvl w:ilvl="0" w:tplc="0C0C0001">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5" w15:restartNumberingAfterBreak="0">
    <w:nsid w:val="1A137516"/>
    <w:multiLevelType w:val="hybridMultilevel"/>
    <w:tmpl w:val="A35EC73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AF31849"/>
    <w:multiLevelType w:val="hybridMultilevel"/>
    <w:tmpl w:val="8A44CE6A"/>
    <w:lvl w:ilvl="0" w:tplc="0C0C0001">
      <w:start w:val="1"/>
      <w:numFmt w:val="bullet"/>
      <w:lvlText w:val=""/>
      <w:lvlJc w:val="left"/>
      <w:pPr>
        <w:ind w:left="720" w:hanging="360"/>
      </w:pPr>
      <w:rPr>
        <w:rFonts w:ascii="Symbol" w:hAnsi="Symbol" w:hint="default"/>
      </w:rPr>
    </w:lvl>
    <w:lvl w:ilvl="1" w:tplc="3D6A54FA">
      <w:numFmt w:val="bullet"/>
      <w:lvlText w:val="-"/>
      <w:lvlJc w:val="left"/>
      <w:pPr>
        <w:ind w:left="1440" w:hanging="360"/>
      </w:pPr>
      <w:rPr>
        <w:rFonts w:ascii="Calibri" w:eastAsiaTheme="minorHAnsi" w:hAnsi="Calibri" w:cs="Calibri"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1BAD67EB"/>
    <w:multiLevelType w:val="hybridMultilevel"/>
    <w:tmpl w:val="A2EE2EA0"/>
    <w:lvl w:ilvl="0" w:tplc="EA5C674E">
      <w:start w:val="1"/>
      <w:numFmt w:val="decimal"/>
      <w:lvlText w:val="%1."/>
      <w:lvlJc w:val="left"/>
      <w:pPr>
        <w:ind w:left="1070" w:hanging="71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1E263E2D"/>
    <w:multiLevelType w:val="multilevel"/>
    <w:tmpl w:val="08AC15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2C35A3"/>
    <w:multiLevelType w:val="hybridMultilevel"/>
    <w:tmpl w:val="C46CDCAC"/>
    <w:lvl w:ilvl="0" w:tplc="0C0C0003">
      <w:start w:val="1"/>
      <w:numFmt w:val="bullet"/>
      <w:lvlText w:val="o"/>
      <w:lvlJc w:val="left"/>
      <w:pPr>
        <w:ind w:left="144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23E11DC0"/>
    <w:multiLevelType w:val="hybridMultilevel"/>
    <w:tmpl w:val="09CE8E4A"/>
    <w:lvl w:ilvl="0" w:tplc="0C0C0003">
      <w:start w:val="1"/>
      <w:numFmt w:val="bullet"/>
      <w:lvlText w:val="o"/>
      <w:lvlJc w:val="left"/>
      <w:pPr>
        <w:ind w:left="3960" w:hanging="360"/>
      </w:pPr>
      <w:rPr>
        <w:rFonts w:ascii="Courier New" w:hAnsi="Courier New" w:cs="Courier New"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11" w15:restartNumberingAfterBreak="0">
    <w:nsid w:val="271B719F"/>
    <w:multiLevelType w:val="hybridMultilevel"/>
    <w:tmpl w:val="5C08FE24"/>
    <w:lvl w:ilvl="0" w:tplc="0C0C000F">
      <w:start w:val="1"/>
      <w:numFmt w:val="decimal"/>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27E12DDA"/>
    <w:multiLevelType w:val="hybridMultilevel"/>
    <w:tmpl w:val="A6524AFE"/>
    <w:lvl w:ilvl="0" w:tplc="0C0C0011">
      <w:start w:val="1"/>
      <w:numFmt w:val="decimal"/>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28980CC2"/>
    <w:multiLevelType w:val="hybridMultilevel"/>
    <w:tmpl w:val="1C041FE2"/>
    <w:lvl w:ilvl="0" w:tplc="A9F83818">
      <w:start w:val="1"/>
      <w:numFmt w:val="bullet"/>
      <w:lvlText w:val="•"/>
      <w:lvlJc w:val="left"/>
      <w:pPr>
        <w:tabs>
          <w:tab w:val="num" w:pos="720"/>
        </w:tabs>
        <w:ind w:left="720" w:hanging="360"/>
      </w:pPr>
      <w:rPr>
        <w:rFonts w:ascii="Arial" w:hAnsi="Arial" w:hint="default"/>
      </w:rPr>
    </w:lvl>
    <w:lvl w:ilvl="1" w:tplc="539AABE8" w:tentative="1">
      <w:start w:val="1"/>
      <w:numFmt w:val="bullet"/>
      <w:lvlText w:val="•"/>
      <w:lvlJc w:val="left"/>
      <w:pPr>
        <w:tabs>
          <w:tab w:val="num" w:pos="1440"/>
        </w:tabs>
        <w:ind w:left="1440" w:hanging="360"/>
      </w:pPr>
      <w:rPr>
        <w:rFonts w:ascii="Arial" w:hAnsi="Arial" w:hint="default"/>
      </w:rPr>
    </w:lvl>
    <w:lvl w:ilvl="2" w:tplc="83861798" w:tentative="1">
      <w:start w:val="1"/>
      <w:numFmt w:val="bullet"/>
      <w:lvlText w:val="•"/>
      <w:lvlJc w:val="left"/>
      <w:pPr>
        <w:tabs>
          <w:tab w:val="num" w:pos="2160"/>
        </w:tabs>
        <w:ind w:left="2160" w:hanging="360"/>
      </w:pPr>
      <w:rPr>
        <w:rFonts w:ascii="Arial" w:hAnsi="Arial" w:hint="default"/>
      </w:rPr>
    </w:lvl>
    <w:lvl w:ilvl="3" w:tplc="6DCA7BFA" w:tentative="1">
      <w:start w:val="1"/>
      <w:numFmt w:val="bullet"/>
      <w:lvlText w:val="•"/>
      <w:lvlJc w:val="left"/>
      <w:pPr>
        <w:tabs>
          <w:tab w:val="num" w:pos="2880"/>
        </w:tabs>
        <w:ind w:left="2880" w:hanging="360"/>
      </w:pPr>
      <w:rPr>
        <w:rFonts w:ascii="Arial" w:hAnsi="Arial" w:hint="default"/>
      </w:rPr>
    </w:lvl>
    <w:lvl w:ilvl="4" w:tplc="BBC85CC6" w:tentative="1">
      <w:start w:val="1"/>
      <w:numFmt w:val="bullet"/>
      <w:lvlText w:val="•"/>
      <w:lvlJc w:val="left"/>
      <w:pPr>
        <w:tabs>
          <w:tab w:val="num" w:pos="3600"/>
        </w:tabs>
        <w:ind w:left="3600" w:hanging="360"/>
      </w:pPr>
      <w:rPr>
        <w:rFonts w:ascii="Arial" w:hAnsi="Arial" w:hint="default"/>
      </w:rPr>
    </w:lvl>
    <w:lvl w:ilvl="5" w:tplc="996A1A12" w:tentative="1">
      <w:start w:val="1"/>
      <w:numFmt w:val="bullet"/>
      <w:lvlText w:val="•"/>
      <w:lvlJc w:val="left"/>
      <w:pPr>
        <w:tabs>
          <w:tab w:val="num" w:pos="4320"/>
        </w:tabs>
        <w:ind w:left="4320" w:hanging="360"/>
      </w:pPr>
      <w:rPr>
        <w:rFonts w:ascii="Arial" w:hAnsi="Arial" w:hint="default"/>
      </w:rPr>
    </w:lvl>
    <w:lvl w:ilvl="6" w:tplc="84621786" w:tentative="1">
      <w:start w:val="1"/>
      <w:numFmt w:val="bullet"/>
      <w:lvlText w:val="•"/>
      <w:lvlJc w:val="left"/>
      <w:pPr>
        <w:tabs>
          <w:tab w:val="num" w:pos="5040"/>
        </w:tabs>
        <w:ind w:left="5040" w:hanging="360"/>
      </w:pPr>
      <w:rPr>
        <w:rFonts w:ascii="Arial" w:hAnsi="Arial" w:hint="default"/>
      </w:rPr>
    </w:lvl>
    <w:lvl w:ilvl="7" w:tplc="CA8A8834" w:tentative="1">
      <w:start w:val="1"/>
      <w:numFmt w:val="bullet"/>
      <w:lvlText w:val="•"/>
      <w:lvlJc w:val="left"/>
      <w:pPr>
        <w:tabs>
          <w:tab w:val="num" w:pos="5760"/>
        </w:tabs>
        <w:ind w:left="5760" w:hanging="360"/>
      </w:pPr>
      <w:rPr>
        <w:rFonts w:ascii="Arial" w:hAnsi="Arial" w:hint="default"/>
      </w:rPr>
    </w:lvl>
    <w:lvl w:ilvl="8" w:tplc="CE50880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7C12D9C"/>
    <w:multiLevelType w:val="hybridMultilevel"/>
    <w:tmpl w:val="D606544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38CE02D8"/>
    <w:multiLevelType w:val="hybridMultilevel"/>
    <w:tmpl w:val="0F8CB284"/>
    <w:lvl w:ilvl="0" w:tplc="86807F0A">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39610686"/>
    <w:multiLevelType w:val="hybridMultilevel"/>
    <w:tmpl w:val="E4621330"/>
    <w:lvl w:ilvl="0" w:tplc="F5DC7DD4">
      <w:numFmt w:val="bullet"/>
      <w:lvlText w:val="-"/>
      <w:lvlJc w:val="left"/>
      <w:pPr>
        <w:ind w:left="1080" w:hanging="360"/>
      </w:pPr>
      <w:rPr>
        <w:rFonts w:ascii="Calibri" w:eastAsiaTheme="minorHAnsi" w:hAnsi="Calibri" w:cs="Calibri"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7" w15:restartNumberingAfterBreak="0">
    <w:nsid w:val="3A22662D"/>
    <w:multiLevelType w:val="hybridMultilevel"/>
    <w:tmpl w:val="D1509674"/>
    <w:lvl w:ilvl="0" w:tplc="F5DC7DD4">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3E371620"/>
    <w:multiLevelType w:val="hybridMultilevel"/>
    <w:tmpl w:val="60B8F1E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41FC2B6A"/>
    <w:multiLevelType w:val="hybridMultilevel"/>
    <w:tmpl w:val="6F3CE606"/>
    <w:lvl w:ilvl="0" w:tplc="04090003">
      <w:start w:val="1"/>
      <w:numFmt w:val="bullet"/>
      <w:lvlText w:val="o"/>
      <w:lvlJc w:val="left"/>
      <w:pPr>
        <w:ind w:left="1068" w:hanging="360"/>
      </w:pPr>
      <w:rPr>
        <w:rFonts w:ascii="Courier New" w:hAnsi="Courier New" w:cs="Courier New"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0" w15:restartNumberingAfterBreak="0">
    <w:nsid w:val="42B55832"/>
    <w:multiLevelType w:val="hybridMultilevel"/>
    <w:tmpl w:val="43521CE2"/>
    <w:lvl w:ilvl="0" w:tplc="436029C2">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4D2C4522"/>
    <w:multiLevelType w:val="hybridMultilevel"/>
    <w:tmpl w:val="60B8F1E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2" w15:restartNumberingAfterBreak="0">
    <w:nsid w:val="4D464657"/>
    <w:multiLevelType w:val="hybridMultilevel"/>
    <w:tmpl w:val="589E04EE"/>
    <w:lvl w:ilvl="0" w:tplc="0C0C0003">
      <w:start w:val="1"/>
      <w:numFmt w:val="bullet"/>
      <w:lvlText w:val="o"/>
      <w:lvlJc w:val="left"/>
      <w:pPr>
        <w:ind w:left="144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4DB73A33"/>
    <w:multiLevelType w:val="hybridMultilevel"/>
    <w:tmpl w:val="95FC85C6"/>
    <w:lvl w:ilvl="0" w:tplc="2A8EDF36">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3842C7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0BC1D1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C3A0B0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723FB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B90053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078325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5EF79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91CD8A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2A37BDA"/>
    <w:multiLevelType w:val="hybridMultilevel"/>
    <w:tmpl w:val="DCFA0C7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531D42AC"/>
    <w:multiLevelType w:val="hybridMultilevel"/>
    <w:tmpl w:val="60B8F1E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6" w15:restartNumberingAfterBreak="0">
    <w:nsid w:val="58C24390"/>
    <w:multiLevelType w:val="hybridMultilevel"/>
    <w:tmpl w:val="53960E82"/>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7" w15:restartNumberingAfterBreak="0">
    <w:nsid w:val="62F7792E"/>
    <w:multiLevelType w:val="hybridMultilevel"/>
    <w:tmpl w:val="B7920D7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65954275"/>
    <w:multiLevelType w:val="hybridMultilevel"/>
    <w:tmpl w:val="60B8F1E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9" w15:restartNumberingAfterBreak="0">
    <w:nsid w:val="6A202404"/>
    <w:multiLevelType w:val="hybridMultilevel"/>
    <w:tmpl w:val="C2D8831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0" w15:restartNumberingAfterBreak="0">
    <w:nsid w:val="6AB57353"/>
    <w:multiLevelType w:val="hybridMultilevel"/>
    <w:tmpl w:val="0638DE5C"/>
    <w:lvl w:ilvl="0" w:tplc="0C0C0001">
      <w:start w:val="1"/>
      <w:numFmt w:val="bullet"/>
      <w:lvlText w:val=""/>
      <w:lvlJc w:val="left"/>
      <w:pPr>
        <w:ind w:left="770" w:hanging="360"/>
      </w:pPr>
      <w:rPr>
        <w:rFonts w:ascii="Symbol" w:hAnsi="Symbol" w:hint="default"/>
      </w:rPr>
    </w:lvl>
    <w:lvl w:ilvl="1" w:tplc="0C0C0003" w:tentative="1">
      <w:start w:val="1"/>
      <w:numFmt w:val="bullet"/>
      <w:lvlText w:val="o"/>
      <w:lvlJc w:val="left"/>
      <w:pPr>
        <w:ind w:left="1490" w:hanging="360"/>
      </w:pPr>
      <w:rPr>
        <w:rFonts w:ascii="Courier New" w:hAnsi="Courier New" w:cs="Courier New" w:hint="default"/>
      </w:rPr>
    </w:lvl>
    <w:lvl w:ilvl="2" w:tplc="0C0C0005" w:tentative="1">
      <w:start w:val="1"/>
      <w:numFmt w:val="bullet"/>
      <w:lvlText w:val=""/>
      <w:lvlJc w:val="left"/>
      <w:pPr>
        <w:ind w:left="2210" w:hanging="360"/>
      </w:pPr>
      <w:rPr>
        <w:rFonts w:ascii="Wingdings" w:hAnsi="Wingdings" w:hint="default"/>
      </w:rPr>
    </w:lvl>
    <w:lvl w:ilvl="3" w:tplc="0C0C0001" w:tentative="1">
      <w:start w:val="1"/>
      <w:numFmt w:val="bullet"/>
      <w:lvlText w:val=""/>
      <w:lvlJc w:val="left"/>
      <w:pPr>
        <w:ind w:left="2930" w:hanging="360"/>
      </w:pPr>
      <w:rPr>
        <w:rFonts w:ascii="Symbol" w:hAnsi="Symbol" w:hint="default"/>
      </w:rPr>
    </w:lvl>
    <w:lvl w:ilvl="4" w:tplc="0C0C0003" w:tentative="1">
      <w:start w:val="1"/>
      <w:numFmt w:val="bullet"/>
      <w:lvlText w:val="o"/>
      <w:lvlJc w:val="left"/>
      <w:pPr>
        <w:ind w:left="3650" w:hanging="360"/>
      </w:pPr>
      <w:rPr>
        <w:rFonts w:ascii="Courier New" w:hAnsi="Courier New" w:cs="Courier New" w:hint="default"/>
      </w:rPr>
    </w:lvl>
    <w:lvl w:ilvl="5" w:tplc="0C0C0005" w:tentative="1">
      <w:start w:val="1"/>
      <w:numFmt w:val="bullet"/>
      <w:lvlText w:val=""/>
      <w:lvlJc w:val="left"/>
      <w:pPr>
        <w:ind w:left="4370" w:hanging="360"/>
      </w:pPr>
      <w:rPr>
        <w:rFonts w:ascii="Wingdings" w:hAnsi="Wingdings" w:hint="default"/>
      </w:rPr>
    </w:lvl>
    <w:lvl w:ilvl="6" w:tplc="0C0C0001" w:tentative="1">
      <w:start w:val="1"/>
      <w:numFmt w:val="bullet"/>
      <w:lvlText w:val=""/>
      <w:lvlJc w:val="left"/>
      <w:pPr>
        <w:ind w:left="5090" w:hanging="360"/>
      </w:pPr>
      <w:rPr>
        <w:rFonts w:ascii="Symbol" w:hAnsi="Symbol" w:hint="default"/>
      </w:rPr>
    </w:lvl>
    <w:lvl w:ilvl="7" w:tplc="0C0C0003" w:tentative="1">
      <w:start w:val="1"/>
      <w:numFmt w:val="bullet"/>
      <w:lvlText w:val="o"/>
      <w:lvlJc w:val="left"/>
      <w:pPr>
        <w:ind w:left="5810" w:hanging="360"/>
      </w:pPr>
      <w:rPr>
        <w:rFonts w:ascii="Courier New" w:hAnsi="Courier New" w:cs="Courier New" w:hint="default"/>
      </w:rPr>
    </w:lvl>
    <w:lvl w:ilvl="8" w:tplc="0C0C0005" w:tentative="1">
      <w:start w:val="1"/>
      <w:numFmt w:val="bullet"/>
      <w:lvlText w:val=""/>
      <w:lvlJc w:val="left"/>
      <w:pPr>
        <w:ind w:left="6530" w:hanging="360"/>
      </w:pPr>
      <w:rPr>
        <w:rFonts w:ascii="Wingdings" w:hAnsi="Wingdings" w:hint="default"/>
      </w:rPr>
    </w:lvl>
  </w:abstractNum>
  <w:abstractNum w:abstractNumId="31" w15:restartNumberingAfterBreak="0">
    <w:nsid w:val="707B7640"/>
    <w:multiLevelType w:val="hybridMultilevel"/>
    <w:tmpl w:val="92EA87D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244CB92C">
      <w:numFmt w:val="bullet"/>
      <w:lvlText w:val="-"/>
      <w:lvlJc w:val="left"/>
      <w:pPr>
        <w:ind w:left="2160" w:hanging="360"/>
      </w:pPr>
      <w:rPr>
        <w:rFonts w:ascii="Calibri" w:eastAsiaTheme="minorHAnsi" w:hAnsi="Calibri" w:cs="Calibri"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15:restartNumberingAfterBreak="0">
    <w:nsid w:val="72F26DB9"/>
    <w:multiLevelType w:val="hybridMultilevel"/>
    <w:tmpl w:val="2F3A3494"/>
    <w:lvl w:ilvl="0" w:tplc="87B21E8E">
      <w:start w:val="1"/>
      <w:numFmt w:val="bullet"/>
      <w:lvlText w:val="•"/>
      <w:lvlJc w:val="left"/>
      <w:pPr>
        <w:tabs>
          <w:tab w:val="num" w:pos="720"/>
        </w:tabs>
        <w:ind w:left="720" w:hanging="360"/>
      </w:pPr>
      <w:rPr>
        <w:rFonts w:ascii="Arial" w:hAnsi="Arial" w:hint="default"/>
      </w:rPr>
    </w:lvl>
    <w:lvl w:ilvl="1" w:tplc="9DE02D8A" w:tentative="1">
      <w:start w:val="1"/>
      <w:numFmt w:val="bullet"/>
      <w:lvlText w:val="•"/>
      <w:lvlJc w:val="left"/>
      <w:pPr>
        <w:tabs>
          <w:tab w:val="num" w:pos="1440"/>
        </w:tabs>
        <w:ind w:left="1440" w:hanging="360"/>
      </w:pPr>
      <w:rPr>
        <w:rFonts w:ascii="Arial" w:hAnsi="Arial" w:hint="default"/>
      </w:rPr>
    </w:lvl>
    <w:lvl w:ilvl="2" w:tplc="717E6876" w:tentative="1">
      <w:start w:val="1"/>
      <w:numFmt w:val="bullet"/>
      <w:lvlText w:val="•"/>
      <w:lvlJc w:val="left"/>
      <w:pPr>
        <w:tabs>
          <w:tab w:val="num" w:pos="2160"/>
        </w:tabs>
        <w:ind w:left="2160" w:hanging="360"/>
      </w:pPr>
      <w:rPr>
        <w:rFonts w:ascii="Arial" w:hAnsi="Arial" w:hint="default"/>
      </w:rPr>
    </w:lvl>
    <w:lvl w:ilvl="3" w:tplc="FC586482" w:tentative="1">
      <w:start w:val="1"/>
      <w:numFmt w:val="bullet"/>
      <w:lvlText w:val="•"/>
      <w:lvlJc w:val="left"/>
      <w:pPr>
        <w:tabs>
          <w:tab w:val="num" w:pos="2880"/>
        </w:tabs>
        <w:ind w:left="2880" w:hanging="360"/>
      </w:pPr>
      <w:rPr>
        <w:rFonts w:ascii="Arial" w:hAnsi="Arial" w:hint="default"/>
      </w:rPr>
    </w:lvl>
    <w:lvl w:ilvl="4" w:tplc="42C86A10" w:tentative="1">
      <w:start w:val="1"/>
      <w:numFmt w:val="bullet"/>
      <w:lvlText w:val="•"/>
      <w:lvlJc w:val="left"/>
      <w:pPr>
        <w:tabs>
          <w:tab w:val="num" w:pos="3600"/>
        </w:tabs>
        <w:ind w:left="3600" w:hanging="360"/>
      </w:pPr>
      <w:rPr>
        <w:rFonts w:ascii="Arial" w:hAnsi="Arial" w:hint="default"/>
      </w:rPr>
    </w:lvl>
    <w:lvl w:ilvl="5" w:tplc="67EAD6CC" w:tentative="1">
      <w:start w:val="1"/>
      <w:numFmt w:val="bullet"/>
      <w:lvlText w:val="•"/>
      <w:lvlJc w:val="left"/>
      <w:pPr>
        <w:tabs>
          <w:tab w:val="num" w:pos="4320"/>
        </w:tabs>
        <w:ind w:left="4320" w:hanging="360"/>
      </w:pPr>
      <w:rPr>
        <w:rFonts w:ascii="Arial" w:hAnsi="Arial" w:hint="default"/>
      </w:rPr>
    </w:lvl>
    <w:lvl w:ilvl="6" w:tplc="F25C7226" w:tentative="1">
      <w:start w:val="1"/>
      <w:numFmt w:val="bullet"/>
      <w:lvlText w:val="•"/>
      <w:lvlJc w:val="left"/>
      <w:pPr>
        <w:tabs>
          <w:tab w:val="num" w:pos="5040"/>
        </w:tabs>
        <w:ind w:left="5040" w:hanging="360"/>
      </w:pPr>
      <w:rPr>
        <w:rFonts w:ascii="Arial" w:hAnsi="Arial" w:hint="default"/>
      </w:rPr>
    </w:lvl>
    <w:lvl w:ilvl="7" w:tplc="7EE6B84E" w:tentative="1">
      <w:start w:val="1"/>
      <w:numFmt w:val="bullet"/>
      <w:lvlText w:val="•"/>
      <w:lvlJc w:val="left"/>
      <w:pPr>
        <w:tabs>
          <w:tab w:val="num" w:pos="5760"/>
        </w:tabs>
        <w:ind w:left="5760" w:hanging="360"/>
      </w:pPr>
      <w:rPr>
        <w:rFonts w:ascii="Arial" w:hAnsi="Arial" w:hint="default"/>
      </w:rPr>
    </w:lvl>
    <w:lvl w:ilvl="8" w:tplc="0FE04100"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30B3D6D"/>
    <w:multiLevelType w:val="hybridMultilevel"/>
    <w:tmpl w:val="74E2915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4" w15:restartNumberingAfterBreak="0">
    <w:nsid w:val="73320853"/>
    <w:multiLevelType w:val="hybridMultilevel"/>
    <w:tmpl w:val="35C05E1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15:restartNumberingAfterBreak="0">
    <w:nsid w:val="75E64727"/>
    <w:multiLevelType w:val="hybridMultilevel"/>
    <w:tmpl w:val="E584868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6" w15:restartNumberingAfterBreak="0">
    <w:nsid w:val="76FC0127"/>
    <w:multiLevelType w:val="hybridMultilevel"/>
    <w:tmpl w:val="60B8F1E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7" w15:restartNumberingAfterBreak="0">
    <w:nsid w:val="772920B9"/>
    <w:multiLevelType w:val="hybridMultilevel"/>
    <w:tmpl w:val="3FC6E592"/>
    <w:lvl w:ilvl="0" w:tplc="A732C538">
      <w:start w:val="1"/>
      <w:numFmt w:val="bullet"/>
      <w:lvlText w:val="•"/>
      <w:lvlJc w:val="left"/>
      <w:pPr>
        <w:tabs>
          <w:tab w:val="num" w:pos="720"/>
        </w:tabs>
        <w:ind w:left="720" w:hanging="360"/>
      </w:pPr>
      <w:rPr>
        <w:rFonts w:ascii="Arial" w:hAnsi="Arial" w:hint="default"/>
      </w:rPr>
    </w:lvl>
    <w:lvl w:ilvl="1" w:tplc="6F4E8DA0" w:tentative="1">
      <w:start w:val="1"/>
      <w:numFmt w:val="bullet"/>
      <w:lvlText w:val="•"/>
      <w:lvlJc w:val="left"/>
      <w:pPr>
        <w:tabs>
          <w:tab w:val="num" w:pos="1440"/>
        </w:tabs>
        <w:ind w:left="1440" w:hanging="360"/>
      </w:pPr>
      <w:rPr>
        <w:rFonts w:ascii="Arial" w:hAnsi="Arial" w:hint="default"/>
      </w:rPr>
    </w:lvl>
    <w:lvl w:ilvl="2" w:tplc="97262320" w:tentative="1">
      <w:start w:val="1"/>
      <w:numFmt w:val="bullet"/>
      <w:lvlText w:val="•"/>
      <w:lvlJc w:val="left"/>
      <w:pPr>
        <w:tabs>
          <w:tab w:val="num" w:pos="2160"/>
        </w:tabs>
        <w:ind w:left="2160" w:hanging="360"/>
      </w:pPr>
      <w:rPr>
        <w:rFonts w:ascii="Arial" w:hAnsi="Arial" w:hint="default"/>
      </w:rPr>
    </w:lvl>
    <w:lvl w:ilvl="3" w:tplc="EC5662C4" w:tentative="1">
      <w:start w:val="1"/>
      <w:numFmt w:val="bullet"/>
      <w:lvlText w:val="•"/>
      <w:lvlJc w:val="left"/>
      <w:pPr>
        <w:tabs>
          <w:tab w:val="num" w:pos="2880"/>
        </w:tabs>
        <w:ind w:left="2880" w:hanging="360"/>
      </w:pPr>
      <w:rPr>
        <w:rFonts w:ascii="Arial" w:hAnsi="Arial" w:hint="default"/>
      </w:rPr>
    </w:lvl>
    <w:lvl w:ilvl="4" w:tplc="72EC2DC4" w:tentative="1">
      <w:start w:val="1"/>
      <w:numFmt w:val="bullet"/>
      <w:lvlText w:val="•"/>
      <w:lvlJc w:val="left"/>
      <w:pPr>
        <w:tabs>
          <w:tab w:val="num" w:pos="3600"/>
        </w:tabs>
        <w:ind w:left="3600" w:hanging="360"/>
      </w:pPr>
      <w:rPr>
        <w:rFonts w:ascii="Arial" w:hAnsi="Arial" w:hint="default"/>
      </w:rPr>
    </w:lvl>
    <w:lvl w:ilvl="5" w:tplc="3E7C73E4" w:tentative="1">
      <w:start w:val="1"/>
      <w:numFmt w:val="bullet"/>
      <w:lvlText w:val="•"/>
      <w:lvlJc w:val="left"/>
      <w:pPr>
        <w:tabs>
          <w:tab w:val="num" w:pos="4320"/>
        </w:tabs>
        <w:ind w:left="4320" w:hanging="360"/>
      </w:pPr>
      <w:rPr>
        <w:rFonts w:ascii="Arial" w:hAnsi="Arial" w:hint="default"/>
      </w:rPr>
    </w:lvl>
    <w:lvl w:ilvl="6" w:tplc="5CF6E2B4" w:tentative="1">
      <w:start w:val="1"/>
      <w:numFmt w:val="bullet"/>
      <w:lvlText w:val="•"/>
      <w:lvlJc w:val="left"/>
      <w:pPr>
        <w:tabs>
          <w:tab w:val="num" w:pos="5040"/>
        </w:tabs>
        <w:ind w:left="5040" w:hanging="360"/>
      </w:pPr>
      <w:rPr>
        <w:rFonts w:ascii="Arial" w:hAnsi="Arial" w:hint="default"/>
      </w:rPr>
    </w:lvl>
    <w:lvl w:ilvl="7" w:tplc="D570AC48" w:tentative="1">
      <w:start w:val="1"/>
      <w:numFmt w:val="bullet"/>
      <w:lvlText w:val="•"/>
      <w:lvlJc w:val="left"/>
      <w:pPr>
        <w:tabs>
          <w:tab w:val="num" w:pos="5760"/>
        </w:tabs>
        <w:ind w:left="5760" w:hanging="360"/>
      </w:pPr>
      <w:rPr>
        <w:rFonts w:ascii="Arial" w:hAnsi="Arial" w:hint="default"/>
      </w:rPr>
    </w:lvl>
    <w:lvl w:ilvl="8" w:tplc="E6C00FE0"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88C63ED"/>
    <w:multiLevelType w:val="hybridMultilevel"/>
    <w:tmpl w:val="6E5C447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9" w15:restartNumberingAfterBreak="0">
    <w:nsid w:val="7C03464D"/>
    <w:multiLevelType w:val="hybridMultilevel"/>
    <w:tmpl w:val="8BF80AD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0" w15:restartNumberingAfterBreak="0">
    <w:nsid w:val="7D5A28AA"/>
    <w:multiLevelType w:val="hybridMultilevel"/>
    <w:tmpl w:val="A03EF0D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1" w15:restartNumberingAfterBreak="0">
    <w:nsid w:val="7F360652"/>
    <w:multiLevelType w:val="hybridMultilevel"/>
    <w:tmpl w:val="5A0C175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27"/>
  </w:num>
  <w:num w:numId="2">
    <w:abstractNumId w:val="8"/>
  </w:num>
  <w:num w:numId="3">
    <w:abstractNumId w:val="37"/>
  </w:num>
  <w:num w:numId="4">
    <w:abstractNumId w:val="13"/>
  </w:num>
  <w:num w:numId="5">
    <w:abstractNumId w:val="38"/>
  </w:num>
  <w:num w:numId="6">
    <w:abstractNumId w:val="32"/>
  </w:num>
  <w:num w:numId="7">
    <w:abstractNumId w:val="24"/>
  </w:num>
  <w:num w:numId="8">
    <w:abstractNumId w:val="23"/>
  </w:num>
  <w:num w:numId="9">
    <w:abstractNumId w:val="41"/>
  </w:num>
  <w:num w:numId="10">
    <w:abstractNumId w:val="14"/>
  </w:num>
  <w:num w:numId="11">
    <w:abstractNumId w:val="30"/>
  </w:num>
  <w:num w:numId="12">
    <w:abstractNumId w:val="31"/>
  </w:num>
  <w:num w:numId="13">
    <w:abstractNumId w:val="39"/>
  </w:num>
  <w:num w:numId="14">
    <w:abstractNumId w:val="40"/>
  </w:num>
  <w:num w:numId="15">
    <w:abstractNumId w:val="2"/>
  </w:num>
  <w:num w:numId="16">
    <w:abstractNumId w:val="11"/>
  </w:num>
  <w:num w:numId="17">
    <w:abstractNumId w:val="0"/>
  </w:num>
  <w:num w:numId="18">
    <w:abstractNumId w:val="19"/>
  </w:num>
  <w:num w:numId="19">
    <w:abstractNumId w:val="5"/>
  </w:num>
  <w:num w:numId="20">
    <w:abstractNumId w:val="4"/>
  </w:num>
  <w:num w:numId="21">
    <w:abstractNumId w:val="3"/>
  </w:num>
  <w:num w:numId="22">
    <w:abstractNumId w:val="12"/>
  </w:num>
  <w:num w:numId="23">
    <w:abstractNumId w:val="29"/>
  </w:num>
  <w:num w:numId="24">
    <w:abstractNumId w:val="18"/>
  </w:num>
  <w:num w:numId="25">
    <w:abstractNumId w:val="21"/>
  </w:num>
  <w:num w:numId="26">
    <w:abstractNumId w:val="36"/>
  </w:num>
  <w:num w:numId="27">
    <w:abstractNumId w:val="25"/>
  </w:num>
  <w:num w:numId="28">
    <w:abstractNumId w:val="28"/>
  </w:num>
  <w:num w:numId="29">
    <w:abstractNumId w:val="33"/>
  </w:num>
  <w:num w:numId="30">
    <w:abstractNumId w:val="20"/>
  </w:num>
  <w:num w:numId="31">
    <w:abstractNumId w:val="6"/>
  </w:num>
  <w:num w:numId="32">
    <w:abstractNumId w:val="9"/>
  </w:num>
  <w:num w:numId="33">
    <w:abstractNumId w:val="1"/>
  </w:num>
  <w:num w:numId="34">
    <w:abstractNumId w:val="10"/>
  </w:num>
  <w:num w:numId="35">
    <w:abstractNumId w:val="22"/>
  </w:num>
  <w:num w:numId="36">
    <w:abstractNumId w:val="17"/>
  </w:num>
  <w:num w:numId="37">
    <w:abstractNumId w:val="16"/>
  </w:num>
  <w:num w:numId="38">
    <w:abstractNumId w:val="26"/>
  </w:num>
  <w:num w:numId="39">
    <w:abstractNumId w:val="35"/>
  </w:num>
  <w:num w:numId="40">
    <w:abstractNumId w:val="15"/>
  </w:num>
  <w:num w:numId="41">
    <w:abstractNumId w:val="34"/>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4F7"/>
    <w:rsid w:val="00001F34"/>
    <w:rsid w:val="00002626"/>
    <w:rsid w:val="00003C84"/>
    <w:rsid w:val="000066BC"/>
    <w:rsid w:val="00006B26"/>
    <w:rsid w:val="00011121"/>
    <w:rsid w:val="00011C85"/>
    <w:rsid w:val="00021789"/>
    <w:rsid w:val="00021B91"/>
    <w:rsid w:val="000409EE"/>
    <w:rsid w:val="00042233"/>
    <w:rsid w:val="00047369"/>
    <w:rsid w:val="00060946"/>
    <w:rsid w:val="0006336E"/>
    <w:rsid w:val="000653F4"/>
    <w:rsid w:val="00071677"/>
    <w:rsid w:val="00073449"/>
    <w:rsid w:val="000801BC"/>
    <w:rsid w:val="00082EC9"/>
    <w:rsid w:val="0008575F"/>
    <w:rsid w:val="00086527"/>
    <w:rsid w:val="00091D0B"/>
    <w:rsid w:val="00091E2C"/>
    <w:rsid w:val="00094CE8"/>
    <w:rsid w:val="00095EB3"/>
    <w:rsid w:val="000B28D3"/>
    <w:rsid w:val="000B3E0C"/>
    <w:rsid w:val="000D061B"/>
    <w:rsid w:val="000D101B"/>
    <w:rsid w:val="000D3CB2"/>
    <w:rsid w:val="000D50ED"/>
    <w:rsid w:val="000D5E02"/>
    <w:rsid w:val="000D7C39"/>
    <w:rsid w:val="000E16E7"/>
    <w:rsid w:val="000E5420"/>
    <w:rsid w:val="000E6362"/>
    <w:rsid w:val="000F0694"/>
    <w:rsid w:val="000F6395"/>
    <w:rsid w:val="00107889"/>
    <w:rsid w:val="001153AE"/>
    <w:rsid w:val="001157A0"/>
    <w:rsid w:val="00117BEC"/>
    <w:rsid w:val="00130114"/>
    <w:rsid w:val="001332CE"/>
    <w:rsid w:val="00140964"/>
    <w:rsid w:val="00146F0D"/>
    <w:rsid w:val="00147ACF"/>
    <w:rsid w:val="00151422"/>
    <w:rsid w:val="001609E9"/>
    <w:rsid w:val="00160CF3"/>
    <w:rsid w:val="00163426"/>
    <w:rsid w:val="00172E1C"/>
    <w:rsid w:val="0017796D"/>
    <w:rsid w:val="001835A9"/>
    <w:rsid w:val="00193E1A"/>
    <w:rsid w:val="00194D9F"/>
    <w:rsid w:val="001953B0"/>
    <w:rsid w:val="0019657D"/>
    <w:rsid w:val="001A0049"/>
    <w:rsid w:val="001A5E00"/>
    <w:rsid w:val="001A6827"/>
    <w:rsid w:val="001B776B"/>
    <w:rsid w:val="001C3262"/>
    <w:rsid w:val="001C663B"/>
    <w:rsid w:val="001D31A7"/>
    <w:rsid w:val="001D6346"/>
    <w:rsid w:val="001E182C"/>
    <w:rsid w:val="001E5607"/>
    <w:rsid w:val="001E6F86"/>
    <w:rsid w:val="001F2A03"/>
    <w:rsid w:val="00210F29"/>
    <w:rsid w:val="0021538B"/>
    <w:rsid w:val="002169C5"/>
    <w:rsid w:val="00221826"/>
    <w:rsid w:val="00244BBF"/>
    <w:rsid w:val="00252622"/>
    <w:rsid w:val="00255944"/>
    <w:rsid w:val="00255F39"/>
    <w:rsid w:val="00257312"/>
    <w:rsid w:val="0026062E"/>
    <w:rsid w:val="00262DC0"/>
    <w:rsid w:val="002638C7"/>
    <w:rsid w:val="00263E62"/>
    <w:rsid w:val="002723FB"/>
    <w:rsid w:val="002735A9"/>
    <w:rsid w:val="00277F12"/>
    <w:rsid w:val="00282055"/>
    <w:rsid w:val="00287275"/>
    <w:rsid w:val="00292E0B"/>
    <w:rsid w:val="0029505C"/>
    <w:rsid w:val="002976B9"/>
    <w:rsid w:val="002A1F5B"/>
    <w:rsid w:val="002A63EC"/>
    <w:rsid w:val="002B5A77"/>
    <w:rsid w:val="002C0C68"/>
    <w:rsid w:val="002C5BD2"/>
    <w:rsid w:val="002D15D2"/>
    <w:rsid w:val="002D41D7"/>
    <w:rsid w:val="002D7393"/>
    <w:rsid w:val="002E0004"/>
    <w:rsid w:val="002E344E"/>
    <w:rsid w:val="002E5028"/>
    <w:rsid w:val="002F4751"/>
    <w:rsid w:val="002F7D70"/>
    <w:rsid w:val="00301DA5"/>
    <w:rsid w:val="00302368"/>
    <w:rsid w:val="0030500A"/>
    <w:rsid w:val="003105FB"/>
    <w:rsid w:val="003200B0"/>
    <w:rsid w:val="00322D0B"/>
    <w:rsid w:val="003311A4"/>
    <w:rsid w:val="00332E5D"/>
    <w:rsid w:val="003427C4"/>
    <w:rsid w:val="00350AD9"/>
    <w:rsid w:val="00361C45"/>
    <w:rsid w:val="00363A28"/>
    <w:rsid w:val="00370291"/>
    <w:rsid w:val="00370BBE"/>
    <w:rsid w:val="003757BC"/>
    <w:rsid w:val="003778CD"/>
    <w:rsid w:val="00383F3A"/>
    <w:rsid w:val="003A1441"/>
    <w:rsid w:val="003A2F55"/>
    <w:rsid w:val="003A4618"/>
    <w:rsid w:val="003A4AF9"/>
    <w:rsid w:val="003B1A89"/>
    <w:rsid w:val="003B57FA"/>
    <w:rsid w:val="003B5AEF"/>
    <w:rsid w:val="003C043C"/>
    <w:rsid w:val="003C5143"/>
    <w:rsid w:val="003C5789"/>
    <w:rsid w:val="003C6706"/>
    <w:rsid w:val="003D3479"/>
    <w:rsid w:val="003D40F9"/>
    <w:rsid w:val="003E3DC4"/>
    <w:rsid w:val="003E569A"/>
    <w:rsid w:val="003E6209"/>
    <w:rsid w:val="003F4FC1"/>
    <w:rsid w:val="00401FE7"/>
    <w:rsid w:val="00407C0F"/>
    <w:rsid w:val="00412463"/>
    <w:rsid w:val="00413FC4"/>
    <w:rsid w:val="0041640C"/>
    <w:rsid w:val="0042066F"/>
    <w:rsid w:val="00430594"/>
    <w:rsid w:val="004362E1"/>
    <w:rsid w:val="0043783D"/>
    <w:rsid w:val="00444BFC"/>
    <w:rsid w:val="00444F9A"/>
    <w:rsid w:val="00450ABD"/>
    <w:rsid w:val="00451044"/>
    <w:rsid w:val="004548AB"/>
    <w:rsid w:val="00457432"/>
    <w:rsid w:val="004649A9"/>
    <w:rsid w:val="00475537"/>
    <w:rsid w:val="00476C16"/>
    <w:rsid w:val="00482575"/>
    <w:rsid w:val="00482D39"/>
    <w:rsid w:val="004843D0"/>
    <w:rsid w:val="004975A2"/>
    <w:rsid w:val="004A1DB6"/>
    <w:rsid w:val="004A2244"/>
    <w:rsid w:val="004A34E8"/>
    <w:rsid w:val="004C187A"/>
    <w:rsid w:val="004C4DD3"/>
    <w:rsid w:val="004C60C3"/>
    <w:rsid w:val="004C6F1B"/>
    <w:rsid w:val="004D6F9A"/>
    <w:rsid w:val="004E03BD"/>
    <w:rsid w:val="004E51B3"/>
    <w:rsid w:val="004E617B"/>
    <w:rsid w:val="004E6AB4"/>
    <w:rsid w:val="004F40D8"/>
    <w:rsid w:val="004F7A0C"/>
    <w:rsid w:val="005117B4"/>
    <w:rsid w:val="00515BA3"/>
    <w:rsid w:val="0052726B"/>
    <w:rsid w:val="00530642"/>
    <w:rsid w:val="00530BF5"/>
    <w:rsid w:val="00532485"/>
    <w:rsid w:val="00541276"/>
    <w:rsid w:val="00546A18"/>
    <w:rsid w:val="0055150D"/>
    <w:rsid w:val="00552BA1"/>
    <w:rsid w:val="005539B8"/>
    <w:rsid w:val="005561D7"/>
    <w:rsid w:val="00560AEB"/>
    <w:rsid w:val="005610C0"/>
    <w:rsid w:val="00561A0C"/>
    <w:rsid w:val="00564694"/>
    <w:rsid w:val="005648A6"/>
    <w:rsid w:val="0058033E"/>
    <w:rsid w:val="0058549C"/>
    <w:rsid w:val="00592126"/>
    <w:rsid w:val="005935CB"/>
    <w:rsid w:val="005A74B8"/>
    <w:rsid w:val="005A7C9B"/>
    <w:rsid w:val="005B2EB7"/>
    <w:rsid w:val="005B4CA1"/>
    <w:rsid w:val="005B6752"/>
    <w:rsid w:val="005C50BF"/>
    <w:rsid w:val="005D1A8A"/>
    <w:rsid w:val="005D2D3B"/>
    <w:rsid w:val="005D75F5"/>
    <w:rsid w:val="005E3358"/>
    <w:rsid w:val="005E73A7"/>
    <w:rsid w:val="005E7D1A"/>
    <w:rsid w:val="005F28CD"/>
    <w:rsid w:val="005F35D0"/>
    <w:rsid w:val="005F529F"/>
    <w:rsid w:val="005F6494"/>
    <w:rsid w:val="005F6EFA"/>
    <w:rsid w:val="005F780B"/>
    <w:rsid w:val="00602538"/>
    <w:rsid w:val="00613DAB"/>
    <w:rsid w:val="0062379D"/>
    <w:rsid w:val="0063124B"/>
    <w:rsid w:val="00636ACF"/>
    <w:rsid w:val="00646424"/>
    <w:rsid w:val="00647650"/>
    <w:rsid w:val="0065332C"/>
    <w:rsid w:val="00653F4A"/>
    <w:rsid w:val="00654BE4"/>
    <w:rsid w:val="006552E3"/>
    <w:rsid w:val="006655D0"/>
    <w:rsid w:val="006678E6"/>
    <w:rsid w:val="006705D0"/>
    <w:rsid w:val="00677F11"/>
    <w:rsid w:val="006854C8"/>
    <w:rsid w:val="0068756B"/>
    <w:rsid w:val="00687F21"/>
    <w:rsid w:val="0069004E"/>
    <w:rsid w:val="006A60AC"/>
    <w:rsid w:val="006A7C5C"/>
    <w:rsid w:val="006B3706"/>
    <w:rsid w:val="006B3AAA"/>
    <w:rsid w:val="006B5C83"/>
    <w:rsid w:val="006C0C31"/>
    <w:rsid w:val="006C7553"/>
    <w:rsid w:val="006D127B"/>
    <w:rsid w:val="006D2E28"/>
    <w:rsid w:val="006D59B3"/>
    <w:rsid w:val="006E1E8C"/>
    <w:rsid w:val="006E7112"/>
    <w:rsid w:val="006F02CA"/>
    <w:rsid w:val="006F1D21"/>
    <w:rsid w:val="006F6503"/>
    <w:rsid w:val="006F6B9B"/>
    <w:rsid w:val="006F6D48"/>
    <w:rsid w:val="00701E81"/>
    <w:rsid w:val="007037D3"/>
    <w:rsid w:val="007044B1"/>
    <w:rsid w:val="00704C66"/>
    <w:rsid w:val="0070760D"/>
    <w:rsid w:val="00711659"/>
    <w:rsid w:val="00720A86"/>
    <w:rsid w:val="007273E7"/>
    <w:rsid w:val="00727AFD"/>
    <w:rsid w:val="00730CD2"/>
    <w:rsid w:val="0073249D"/>
    <w:rsid w:val="00737A7B"/>
    <w:rsid w:val="0074272F"/>
    <w:rsid w:val="0074516B"/>
    <w:rsid w:val="00747C3E"/>
    <w:rsid w:val="007508B6"/>
    <w:rsid w:val="00752DD9"/>
    <w:rsid w:val="00756049"/>
    <w:rsid w:val="007570D2"/>
    <w:rsid w:val="00757921"/>
    <w:rsid w:val="00757FEE"/>
    <w:rsid w:val="007642A8"/>
    <w:rsid w:val="007747C6"/>
    <w:rsid w:val="007759E1"/>
    <w:rsid w:val="00782874"/>
    <w:rsid w:val="00795445"/>
    <w:rsid w:val="007A1358"/>
    <w:rsid w:val="007A26FE"/>
    <w:rsid w:val="007A4D0E"/>
    <w:rsid w:val="007A6349"/>
    <w:rsid w:val="007C17F6"/>
    <w:rsid w:val="007C3A1C"/>
    <w:rsid w:val="007C4457"/>
    <w:rsid w:val="007C4F1A"/>
    <w:rsid w:val="007C506A"/>
    <w:rsid w:val="007D1BBF"/>
    <w:rsid w:val="007E4AB4"/>
    <w:rsid w:val="007E5495"/>
    <w:rsid w:val="007E62E7"/>
    <w:rsid w:val="007E7B0F"/>
    <w:rsid w:val="007F0370"/>
    <w:rsid w:val="007F0B1A"/>
    <w:rsid w:val="00804703"/>
    <w:rsid w:val="00807820"/>
    <w:rsid w:val="00812398"/>
    <w:rsid w:val="008143F8"/>
    <w:rsid w:val="00814A13"/>
    <w:rsid w:val="008150DE"/>
    <w:rsid w:val="00822B75"/>
    <w:rsid w:val="00830B9D"/>
    <w:rsid w:val="008352E5"/>
    <w:rsid w:val="00835526"/>
    <w:rsid w:val="008363BF"/>
    <w:rsid w:val="00840D31"/>
    <w:rsid w:val="00843496"/>
    <w:rsid w:val="0084562A"/>
    <w:rsid w:val="008465F0"/>
    <w:rsid w:val="0085109B"/>
    <w:rsid w:val="00861012"/>
    <w:rsid w:val="00864DA0"/>
    <w:rsid w:val="00873DF5"/>
    <w:rsid w:val="0087631A"/>
    <w:rsid w:val="0088206C"/>
    <w:rsid w:val="008873FF"/>
    <w:rsid w:val="008910C3"/>
    <w:rsid w:val="008924E7"/>
    <w:rsid w:val="00892B38"/>
    <w:rsid w:val="0089338B"/>
    <w:rsid w:val="008A58FC"/>
    <w:rsid w:val="008B08E7"/>
    <w:rsid w:val="008B1061"/>
    <w:rsid w:val="008B4E64"/>
    <w:rsid w:val="008B7C1D"/>
    <w:rsid w:val="008C25D3"/>
    <w:rsid w:val="008C3A76"/>
    <w:rsid w:val="008C4CD9"/>
    <w:rsid w:val="008D113A"/>
    <w:rsid w:val="008D1B43"/>
    <w:rsid w:val="008D2FA1"/>
    <w:rsid w:val="008D5021"/>
    <w:rsid w:val="008D71D8"/>
    <w:rsid w:val="008D7D13"/>
    <w:rsid w:val="008F49E2"/>
    <w:rsid w:val="008F6438"/>
    <w:rsid w:val="00900019"/>
    <w:rsid w:val="0090357E"/>
    <w:rsid w:val="00903E6C"/>
    <w:rsid w:val="0090665A"/>
    <w:rsid w:val="00910F99"/>
    <w:rsid w:val="009203DD"/>
    <w:rsid w:val="009223E2"/>
    <w:rsid w:val="0093284A"/>
    <w:rsid w:val="00933EBF"/>
    <w:rsid w:val="009354F7"/>
    <w:rsid w:val="00941AB4"/>
    <w:rsid w:val="0094255A"/>
    <w:rsid w:val="009550AE"/>
    <w:rsid w:val="009625B0"/>
    <w:rsid w:val="00963C7F"/>
    <w:rsid w:val="00964624"/>
    <w:rsid w:val="009647E6"/>
    <w:rsid w:val="00971589"/>
    <w:rsid w:val="00974AF4"/>
    <w:rsid w:val="00976962"/>
    <w:rsid w:val="00983053"/>
    <w:rsid w:val="009832E0"/>
    <w:rsid w:val="009858A7"/>
    <w:rsid w:val="00990344"/>
    <w:rsid w:val="00990AB8"/>
    <w:rsid w:val="00991EE4"/>
    <w:rsid w:val="00991F8E"/>
    <w:rsid w:val="009920F5"/>
    <w:rsid w:val="00992A72"/>
    <w:rsid w:val="009938DD"/>
    <w:rsid w:val="009A748B"/>
    <w:rsid w:val="009A7BB9"/>
    <w:rsid w:val="009B083A"/>
    <w:rsid w:val="009B289F"/>
    <w:rsid w:val="009B58F6"/>
    <w:rsid w:val="009C0BE4"/>
    <w:rsid w:val="009C3FF6"/>
    <w:rsid w:val="009C5653"/>
    <w:rsid w:val="009D2D5C"/>
    <w:rsid w:val="009D3492"/>
    <w:rsid w:val="009D7DD7"/>
    <w:rsid w:val="009E2E40"/>
    <w:rsid w:val="009E6E57"/>
    <w:rsid w:val="009E71F2"/>
    <w:rsid w:val="009F5A7D"/>
    <w:rsid w:val="009F5EFC"/>
    <w:rsid w:val="009F6052"/>
    <w:rsid w:val="009F68A5"/>
    <w:rsid w:val="00A00DEF"/>
    <w:rsid w:val="00A05607"/>
    <w:rsid w:val="00A10983"/>
    <w:rsid w:val="00A11AB8"/>
    <w:rsid w:val="00A13014"/>
    <w:rsid w:val="00A16C97"/>
    <w:rsid w:val="00A16FAF"/>
    <w:rsid w:val="00A246DA"/>
    <w:rsid w:val="00A259E0"/>
    <w:rsid w:val="00A25B3B"/>
    <w:rsid w:val="00A34DD1"/>
    <w:rsid w:val="00A35930"/>
    <w:rsid w:val="00A37C8A"/>
    <w:rsid w:val="00A42347"/>
    <w:rsid w:val="00A4445D"/>
    <w:rsid w:val="00A467EA"/>
    <w:rsid w:val="00A50347"/>
    <w:rsid w:val="00A65B20"/>
    <w:rsid w:val="00A74A59"/>
    <w:rsid w:val="00A766B3"/>
    <w:rsid w:val="00A80C09"/>
    <w:rsid w:val="00A873BC"/>
    <w:rsid w:val="00A95EE5"/>
    <w:rsid w:val="00A96AF2"/>
    <w:rsid w:val="00A9704D"/>
    <w:rsid w:val="00A977B7"/>
    <w:rsid w:val="00AA3F25"/>
    <w:rsid w:val="00AA5EAC"/>
    <w:rsid w:val="00AB4423"/>
    <w:rsid w:val="00AB4D7A"/>
    <w:rsid w:val="00AB548D"/>
    <w:rsid w:val="00AC1481"/>
    <w:rsid w:val="00AC157F"/>
    <w:rsid w:val="00AC1C1B"/>
    <w:rsid w:val="00AC2195"/>
    <w:rsid w:val="00AC2D83"/>
    <w:rsid w:val="00AC31A1"/>
    <w:rsid w:val="00AC7F78"/>
    <w:rsid w:val="00AD1435"/>
    <w:rsid w:val="00AD5038"/>
    <w:rsid w:val="00AE0275"/>
    <w:rsid w:val="00AE0ECE"/>
    <w:rsid w:val="00AE0EFA"/>
    <w:rsid w:val="00AF1860"/>
    <w:rsid w:val="00AF3406"/>
    <w:rsid w:val="00B01585"/>
    <w:rsid w:val="00B133B8"/>
    <w:rsid w:val="00B20CB7"/>
    <w:rsid w:val="00B20D10"/>
    <w:rsid w:val="00B2399E"/>
    <w:rsid w:val="00B31F93"/>
    <w:rsid w:val="00B32B68"/>
    <w:rsid w:val="00B3527D"/>
    <w:rsid w:val="00B5196E"/>
    <w:rsid w:val="00B6393D"/>
    <w:rsid w:val="00B63C99"/>
    <w:rsid w:val="00B66FBE"/>
    <w:rsid w:val="00B721E1"/>
    <w:rsid w:val="00B72A60"/>
    <w:rsid w:val="00B801F0"/>
    <w:rsid w:val="00B80D36"/>
    <w:rsid w:val="00B8153B"/>
    <w:rsid w:val="00B93BD9"/>
    <w:rsid w:val="00B94F1E"/>
    <w:rsid w:val="00B96D9C"/>
    <w:rsid w:val="00B97DD5"/>
    <w:rsid w:val="00BA4F2A"/>
    <w:rsid w:val="00BA6962"/>
    <w:rsid w:val="00BB1491"/>
    <w:rsid w:val="00BB7928"/>
    <w:rsid w:val="00BC275B"/>
    <w:rsid w:val="00BC3804"/>
    <w:rsid w:val="00BC4255"/>
    <w:rsid w:val="00BC51BA"/>
    <w:rsid w:val="00BD2B10"/>
    <w:rsid w:val="00BD3426"/>
    <w:rsid w:val="00BD5042"/>
    <w:rsid w:val="00BD67D0"/>
    <w:rsid w:val="00BE6563"/>
    <w:rsid w:val="00BF0809"/>
    <w:rsid w:val="00BF5DC4"/>
    <w:rsid w:val="00BF6346"/>
    <w:rsid w:val="00C03832"/>
    <w:rsid w:val="00C078C0"/>
    <w:rsid w:val="00C12936"/>
    <w:rsid w:val="00C17CED"/>
    <w:rsid w:val="00C3210D"/>
    <w:rsid w:val="00C32310"/>
    <w:rsid w:val="00C32BFE"/>
    <w:rsid w:val="00C335F9"/>
    <w:rsid w:val="00C33ECF"/>
    <w:rsid w:val="00C40F2F"/>
    <w:rsid w:val="00C47332"/>
    <w:rsid w:val="00C52CE1"/>
    <w:rsid w:val="00C711A5"/>
    <w:rsid w:val="00C71E6B"/>
    <w:rsid w:val="00C744BD"/>
    <w:rsid w:val="00C82B88"/>
    <w:rsid w:val="00C92B21"/>
    <w:rsid w:val="00CB381E"/>
    <w:rsid w:val="00CB4944"/>
    <w:rsid w:val="00CB7D3D"/>
    <w:rsid w:val="00CC2CC1"/>
    <w:rsid w:val="00CE12F2"/>
    <w:rsid w:val="00CF02DD"/>
    <w:rsid w:val="00CF54BE"/>
    <w:rsid w:val="00D02878"/>
    <w:rsid w:val="00D13058"/>
    <w:rsid w:val="00D167B7"/>
    <w:rsid w:val="00D17385"/>
    <w:rsid w:val="00D17F24"/>
    <w:rsid w:val="00D24D2E"/>
    <w:rsid w:val="00D347CB"/>
    <w:rsid w:val="00D367BE"/>
    <w:rsid w:val="00D42C17"/>
    <w:rsid w:val="00D475DA"/>
    <w:rsid w:val="00D54EAF"/>
    <w:rsid w:val="00D74FE1"/>
    <w:rsid w:val="00D7716C"/>
    <w:rsid w:val="00D82294"/>
    <w:rsid w:val="00D83524"/>
    <w:rsid w:val="00DA2B13"/>
    <w:rsid w:val="00DA4CB9"/>
    <w:rsid w:val="00DB1D98"/>
    <w:rsid w:val="00DC0849"/>
    <w:rsid w:val="00DC2501"/>
    <w:rsid w:val="00DC4277"/>
    <w:rsid w:val="00DC63F9"/>
    <w:rsid w:val="00DD3A95"/>
    <w:rsid w:val="00DE436B"/>
    <w:rsid w:val="00DE7B3B"/>
    <w:rsid w:val="00DF136F"/>
    <w:rsid w:val="00E024A7"/>
    <w:rsid w:val="00E0423B"/>
    <w:rsid w:val="00E33F14"/>
    <w:rsid w:val="00E41BB7"/>
    <w:rsid w:val="00E45844"/>
    <w:rsid w:val="00E52094"/>
    <w:rsid w:val="00E54D58"/>
    <w:rsid w:val="00E6360B"/>
    <w:rsid w:val="00E646E7"/>
    <w:rsid w:val="00E7360E"/>
    <w:rsid w:val="00E741B7"/>
    <w:rsid w:val="00E755F5"/>
    <w:rsid w:val="00E77255"/>
    <w:rsid w:val="00E81CE6"/>
    <w:rsid w:val="00E82E1F"/>
    <w:rsid w:val="00E83005"/>
    <w:rsid w:val="00E903E6"/>
    <w:rsid w:val="00EA09FD"/>
    <w:rsid w:val="00EA35FC"/>
    <w:rsid w:val="00EA46F3"/>
    <w:rsid w:val="00EA4C06"/>
    <w:rsid w:val="00EB6F78"/>
    <w:rsid w:val="00EC0A28"/>
    <w:rsid w:val="00EC25D0"/>
    <w:rsid w:val="00EC3305"/>
    <w:rsid w:val="00EC3316"/>
    <w:rsid w:val="00EC41FF"/>
    <w:rsid w:val="00EC62EF"/>
    <w:rsid w:val="00EC799D"/>
    <w:rsid w:val="00ED10B0"/>
    <w:rsid w:val="00EE29A4"/>
    <w:rsid w:val="00EF0A4E"/>
    <w:rsid w:val="00F15A3D"/>
    <w:rsid w:val="00F17642"/>
    <w:rsid w:val="00F22078"/>
    <w:rsid w:val="00F237AF"/>
    <w:rsid w:val="00F25D9F"/>
    <w:rsid w:val="00F304AC"/>
    <w:rsid w:val="00F3477A"/>
    <w:rsid w:val="00F351BA"/>
    <w:rsid w:val="00F40ABE"/>
    <w:rsid w:val="00F43829"/>
    <w:rsid w:val="00F47073"/>
    <w:rsid w:val="00F55BF2"/>
    <w:rsid w:val="00F65CE6"/>
    <w:rsid w:val="00F66154"/>
    <w:rsid w:val="00F674CB"/>
    <w:rsid w:val="00F710A3"/>
    <w:rsid w:val="00F744B5"/>
    <w:rsid w:val="00F8017A"/>
    <w:rsid w:val="00F84497"/>
    <w:rsid w:val="00F84914"/>
    <w:rsid w:val="00F92DB1"/>
    <w:rsid w:val="00F966A9"/>
    <w:rsid w:val="00F97C87"/>
    <w:rsid w:val="00FA7724"/>
    <w:rsid w:val="00FB779E"/>
    <w:rsid w:val="00FC09B1"/>
    <w:rsid w:val="00FC1474"/>
    <w:rsid w:val="00FC36A2"/>
    <w:rsid w:val="00FD1634"/>
    <w:rsid w:val="00FD1A6D"/>
    <w:rsid w:val="00FD2333"/>
    <w:rsid w:val="00FD6BAE"/>
    <w:rsid w:val="00FD78DE"/>
    <w:rsid w:val="00FF09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2BCB9"/>
  <w15:chartTrackingRefBased/>
  <w15:docId w15:val="{C9C07EFA-C86F-42B8-9CBF-E5650AD67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625B0"/>
    <w:pPr>
      <w:keepNext/>
      <w:keepLines/>
      <w:spacing w:before="240" w:after="0"/>
      <w:outlineLvl w:val="0"/>
    </w:pPr>
    <w:rPr>
      <w:rFonts w:eastAsiaTheme="majorEastAsia" w:cstheme="majorBidi"/>
      <w:b/>
      <w:sz w:val="28"/>
      <w:szCs w:val="32"/>
      <w:lang w:val="en-US"/>
    </w:rPr>
  </w:style>
  <w:style w:type="paragraph" w:styleId="Titre2">
    <w:name w:val="heading 2"/>
    <w:basedOn w:val="Normal"/>
    <w:link w:val="Titre2Car"/>
    <w:uiPriority w:val="9"/>
    <w:qFormat/>
    <w:rsid w:val="00C03832"/>
    <w:pPr>
      <w:spacing w:before="100" w:beforeAutospacing="1" w:after="100" w:afterAutospacing="1" w:line="240" w:lineRule="auto"/>
      <w:outlineLvl w:val="1"/>
    </w:pPr>
    <w:rPr>
      <w:rFonts w:ascii="Times New Roman" w:eastAsia="Times New Roman" w:hAnsi="Times New Roman" w:cs="Times New Roman"/>
      <w:b/>
      <w:bCs/>
      <w:sz w:val="36"/>
      <w:szCs w:val="36"/>
      <w:lang w:eastAsia="fr-CA"/>
    </w:rPr>
  </w:style>
  <w:style w:type="paragraph" w:styleId="Titre4">
    <w:name w:val="heading 4"/>
    <w:basedOn w:val="Normal"/>
    <w:next w:val="Normal"/>
    <w:link w:val="Titre4Car"/>
    <w:uiPriority w:val="9"/>
    <w:unhideWhenUsed/>
    <w:qFormat/>
    <w:rsid w:val="005B4CA1"/>
    <w:pPr>
      <w:keepNext/>
      <w:keepLines/>
      <w:spacing w:before="40" w:after="0" w:line="248" w:lineRule="auto"/>
      <w:ind w:left="10" w:hanging="10"/>
      <w:outlineLvl w:val="3"/>
    </w:pPr>
    <w:rPr>
      <w:rFonts w:asciiTheme="majorHAnsi" w:eastAsiaTheme="majorEastAsia" w:hAnsiTheme="majorHAnsi" w:cstheme="majorBidi"/>
      <w:i/>
      <w:iCs/>
      <w:color w:val="2F5496" w:themeColor="accent1" w:themeShade="BF"/>
      <w:sz w:val="20"/>
      <w:lang w:eastAsia="fr-CA"/>
    </w:rPr>
  </w:style>
  <w:style w:type="paragraph" w:styleId="Titre5">
    <w:name w:val="heading 5"/>
    <w:basedOn w:val="Normal"/>
    <w:next w:val="Normal"/>
    <w:link w:val="Titre5Car"/>
    <w:uiPriority w:val="9"/>
    <w:unhideWhenUsed/>
    <w:qFormat/>
    <w:rsid w:val="005B4CA1"/>
    <w:pPr>
      <w:keepNext/>
      <w:keepLines/>
      <w:spacing w:before="40" w:after="0" w:line="248" w:lineRule="auto"/>
      <w:ind w:left="10" w:hanging="10"/>
      <w:outlineLvl w:val="4"/>
    </w:pPr>
    <w:rPr>
      <w:rFonts w:asciiTheme="majorHAnsi" w:eastAsiaTheme="majorEastAsia" w:hAnsiTheme="majorHAnsi" w:cstheme="majorBidi"/>
      <w:color w:val="2F5496" w:themeColor="accent1" w:themeShade="BF"/>
      <w:sz w:val="20"/>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552E3"/>
    <w:pPr>
      <w:ind w:left="720"/>
      <w:contextualSpacing/>
    </w:pPr>
  </w:style>
  <w:style w:type="character" w:styleId="Lienhypertexte">
    <w:name w:val="Hyperlink"/>
    <w:basedOn w:val="Policepardfaut"/>
    <w:uiPriority w:val="99"/>
    <w:unhideWhenUsed/>
    <w:rsid w:val="0063124B"/>
    <w:rPr>
      <w:color w:val="0000FF"/>
      <w:u w:val="single"/>
    </w:rPr>
  </w:style>
  <w:style w:type="character" w:styleId="Lienhypertextesuivivisit">
    <w:name w:val="FollowedHyperlink"/>
    <w:basedOn w:val="Policepardfaut"/>
    <w:uiPriority w:val="99"/>
    <w:semiHidden/>
    <w:unhideWhenUsed/>
    <w:rsid w:val="000E5420"/>
    <w:rPr>
      <w:color w:val="954F72" w:themeColor="followedHyperlink"/>
      <w:u w:val="single"/>
    </w:rPr>
  </w:style>
  <w:style w:type="character" w:styleId="Mentionnonrsolue">
    <w:name w:val="Unresolved Mention"/>
    <w:basedOn w:val="Policepardfaut"/>
    <w:uiPriority w:val="99"/>
    <w:semiHidden/>
    <w:unhideWhenUsed/>
    <w:rsid w:val="00DE436B"/>
    <w:rPr>
      <w:color w:val="605E5C"/>
      <w:shd w:val="clear" w:color="auto" w:fill="E1DFDD"/>
    </w:rPr>
  </w:style>
  <w:style w:type="paragraph" w:styleId="NormalWeb">
    <w:name w:val="Normal (Web)"/>
    <w:basedOn w:val="Normal"/>
    <w:uiPriority w:val="99"/>
    <w:unhideWhenUsed/>
    <w:rsid w:val="004D6F9A"/>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ev">
    <w:name w:val="Strong"/>
    <w:basedOn w:val="Policepardfaut"/>
    <w:uiPriority w:val="22"/>
    <w:qFormat/>
    <w:rsid w:val="004D6F9A"/>
    <w:rPr>
      <w:b/>
      <w:bCs/>
    </w:rPr>
  </w:style>
  <w:style w:type="character" w:styleId="Appelnotedebasdep">
    <w:name w:val="footnote reference"/>
    <w:basedOn w:val="Policepardfaut"/>
    <w:rsid w:val="00A9704D"/>
    <w:rPr>
      <w:position w:val="0"/>
      <w:vertAlign w:val="superscript"/>
    </w:rPr>
  </w:style>
  <w:style w:type="paragraph" w:styleId="Notedebasdepage">
    <w:name w:val="footnote text"/>
    <w:basedOn w:val="Normal"/>
    <w:link w:val="NotedebasdepageCar"/>
    <w:rsid w:val="00A9704D"/>
    <w:pPr>
      <w:suppressLineNumbers/>
      <w:autoSpaceDN w:val="0"/>
      <w:spacing w:after="0" w:line="240" w:lineRule="auto"/>
      <w:ind w:left="339" w:hanging="339"/>
    </w:pPr>
    <w:rPr>
      <w:rFonts w:ascii="Liberation Serif" w:eastAsia="NSimSun" w:hAnsi="Liberation Serif" w:cs="Lucida Sans"/>
      <w:kern w:val="3"/>
      <w:sz w:val="20"/>
      <w:szCs w:val="20"/>
      <w:lang w:eastAsia="zh-CN" w:bidi="hi-IN"/>
    </w:rPr>
  </w:style>
  <w:style w:type="character" w:customStyle="1" w:styleId="NotedebasdepageCar">
    <w:name w:val="Note de bas de page Car"/>
    <w:basedOn w:val="Policepardfaut"/>
    <w:link w:val="Notedebasdepage"/>
    <w:uiPriority w:val="99"/>
    <w:rsid w:val="00A9704D"/>
    <w:rPr>
      <w:rFonts w:ascii="Liberation Serif" w:eastAsia="NSimSun" w:hAnsi="Liberation Serif" w:cs="Lucida Sans"/>
      <w:kern w:val="3"/>
      <w:sz w:val="20"/>
      <w:szCs w:val="20"/>
      <w:lang w:eastAsia="zh-CN" w:bidi="hi-IN"/>
    </w:rPr>
  </w:style>
  <w:style w:type="paragraph" w:customStyle="1" w:styleId="Standard">
    <w:name w:val="Standard"/>
    <w:rsid w:val="00A9704D"/>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character" w:customStyle="1" w:styleId="Titre2Car">
    <w:name w:val="Titre 2 Car"/>
    <w:basedOn w:val="Policepardfaut"/>
    <w:link w:val="Titre2"/>
    <w:uiPriority w:val="9"/>
    <w:rsid w:val="00C03832"/>
    <w:rPr>
      <w:rFonts w:ascii="Times New Roman" w:eastAsia="Times New Roman" w:hAnsi="Times New Roman" w:cs="Times New Roman"/>
      <w:b/>
      <w:bCs/>
      <w:sz w:val="36"/>
      <w:szCs w:val="36"/>
      <w:lang w:eastAsia="fr-CA"/>
    </w:rPr>
  </w:style>
  <w:style w:type="character" w:styleId="Accentuation">
    <w:name w:val="Emphasis"/>
    <w:basedOn w:val="Policepardfaut"/>
    <w:uiPriority w:val="20"/>
    <w:qFormat/>
    <w:rsid w:val="006C7553"/>
    <w:rPr>
      <w:i/>
      <w:iCs/>
    </w:rPr>
  </w:style>
  <w:style w:type="character" w:customStyle="1" w:styleId="Titre1Car">
    <w:name w:val="Titre 1 Car"/>
    <w:basedOn w:val="Policepardfaut"/>
    <w:link w:val="Titre1"/>
    <w:uiPriority w:val="9"/>
    <w:rsid w:val="009625B0"/>
    <w:rPr>
      <w:rFonts w:eastAsiaTheme="majorEastAsia" w:cstheme="majorBidi"/>
      <w:b/>
      <w:sz w:val="28"/>
      <w:szCs w:val="32"/>
      <w:lang w:val="en-US"/>
    </w:rPr>
  </w:style>
  <w:style w:type="character" w:customStyle="1" w:styleId="normaltextrun">
    <w:name w:val="normaltextrun"/>
    <w:basedOn w:val="Policepardfaut"/>
    <w:rsid w:val="002E0004"/>
  </w:style>
  <w:style w:type="paragraph" w:styleId="En-tte">
    <w:name w:val="header"/>
    <w:basedOn w:val="Normal"/>
    <w:link w:val="En-tteCar"/>
    <w:uiPriority w:val="99"/>
    <w:unhideWhenUsed/>
    <w:rsid w:val="009E2E40"/>
    <w:pPr>
      <w:tabs>
        <w:tab w:val="center" w:pos="4320"/>
        <w:tab w:val="right" w:pos="8640"/>
      </w:tabs>
      <w:spacing w:after="0" w:line="240" w:lineRule="auto"/>
    </w:pPr>
  </w:style>
  <w:style w:type="character" w:customStyle="1" w:styleId="En-tteCar">
    <w:name w:val="En-tête Car"/>
    <w:basedOn w:val="Policepardfaut"/>
    <w:link w:val="En-tte"/>
    <w:uiPriority w:val="99"/>
    <w:rsid w:val="009E2E40"/>
  </w:style>
  <w:style w:type="paragraph" w:styleId="Pieddepage">
    <w:name w:val="footer"/>
    <w:basedOn w:val="Normal"/>
    <w:link w:val="PieddepageCar"/>
    <w:uiPriority w:val="99"/>
    <w:unhideWhenUsed/>
    <w:rsid w:val="009E2E40"/>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E2E40"/>
  </w:style>
  <w:style w:type="character" w:customStyle="1" w:styleId="Titre4Car">
    <w:name w:val="Titre 4 Car"/>
    <w:basedOn w:val="Policepardfaut"/>
    <w:link w:val="Titre4"/>
    <w:uiPriority w:val="9"/>
    <w:rsid w:val="005B4CA1"/>
    <w:rPr>
      <w:rFonts w:asciiTheme="majorHAnsi" w:eastAsiaTheme="majorEastAsia" w:hAnsiTheme="majorHAnsi" w:cstheme="majorBidi"/>
      <w:i/>
      <w:iCs/>
      <w:color w:val="2F5496" w:themeColor="accent1" w:themeShade="BF"/>
      <w:sz w:val="20"/>
      <w:lang w:eastAsia="fr-CA"/>
    </w:rPr>
  </w:style>
  <w:style w:type="character" w:customStyle="1" w:styleId="Titre5Car">
    <w:name w:val="Titre 5 Car"/>
    <w:basedOn w:val="Policepardfaut"/>
    <w:link w:val="Titre5"/>
    <w:uiPriority w:val="9"/>
    <w:rsid w:val="005B4CA1"/>
    <w:rPr>
      <w:rFonts w:asciiTheme="majorHAnsi" w:eastAsiaTheme="majorEastAsia" w:hAnsiTheme="majorHAnsi" w:cstheme="majorBidi"/>
      <w:color w:val="2F5496" w:themeColor="accent1" w:themeShade="BF"/>
      <w:sz w:val="20"/>
      <w:lang w:eastAsia="fr-CA"/>
    </w:rPr>
  </w:style>
  <w:style w:type="paragraph" w:customStyle="1" w:styleId="Beehive1LTTitel">
    <w:name w:val="Beehive1~LT~Titel"/>
    <w:qFormat/>
    <w:rsid w:val="00991F8E"/>
    <w:pPr>
      <w:spacing w:after="0" w:line="240" w:lineRule="auto"/>
      <w:jc w:val="center"/>
    </w:pPr>
    <w:rPr>
      <w:rFonts w:ascii="Liberation Sans" w:eastAsia="Tahoma" w:hAnsi="Liberation Sans" w:cs="Liberation Sans"/>
      <w:kern w:val="2"/>
      <w:sz w:val="88"/>
      <w:szCs w:val="24"/>
      <w:lang w:eastAsia="zh-CN" w:bidi="hi-IN"/>
    </w:rPr>
  </w:style>
  <w:style w:type="character" w:customStyle="1" w:styleId="nlmconf-name">
    <w:name w:val="nlm_conf-name"/>
    <w:basedOn w:val="Policepardfaut"/>
    <w:rsid w:val="00991F8E"/>
  </w:style>
  <w:style w:type="character" w:customStyle="1" w:styleId="nlmconf-loc">
    <w:name w:val="nlm_conf-loc"/>
    <w:basedOn w:val="Policepardfaut"/>
    <w:rsid w:val="00991F8E"/>
  </w:style>
  <w:style w:type="character" w:customStyle="1" w:styleId="nlmconf-date">
    <w:name w:val="nlm_conf-date"/>
    <w:basedOn w:val="Policepardfaut"/>
    <w:rsid w:val="00991F8E"/>
  </w:style>
  <w:style w:type="character" w:customStyle="1" w:styleId="nlmpublisher-name">
    <w:name w:val="nlm_publisher-name"/>
    <w:basedOn w:val="Policepardfaut"/>
    <w:rsid w:val="00991F8E"/>
  </w:style>
  <w:style w:type="character" w:customStyle="1" w:styleId="notice-biblio-title-ref">
    <w:name w:val="notice-biblio-title-ref"/>
    <w:basedOn w:val="Policepardfaut"/>
    <w:rsid w:val="00A977B7"/>
  </w:style>
  <w:style w:type="character" w:customStyle="1" w:styleId="texteital">
    <w:name w:val="texteital"/>
    <w:basedOn w:val="Policepardfaut"/>
    <w:rsid w:val="00A977B7"/>
  </w:style>
  <w:style w:type="character" w:styleId="Marquedecommentaire">
    <w:name w:val="annotation reference"/>
    <w:basedOn w:val="Policepardfaut"/>
    <w:uiPriority w:val="99"/>
    <w:semiHidden/>
    <w:unhideWhenUsed/>
    <w:rsid w:val="001332CE"/>
    <w:rPr>
      <w:sz w:val="16"/>
      <w:szCs w:val="16"/>
    </w:rPr>
  </w:style>
  <w:style w:type="paragraph" w:styleId="Commentaire">
    <w:name w:val="annotation text"/>
    <w:basedOn w:val="Normal"/>
    <w:link w:val="CommentaireCar"/>
    <w:uiPriority w:val="99"/>
    <w:semiHidden/>
    <w:unhideWhenUsed/>
    <w:rsid w:val="001332CE"/>
    <w:pPr>
      <w:spacing w:line="240" w:lineRule="auto"/>
    </w:pPr>
    <w:rPr>
      <w:sz w:val="20"/>
      <w:szCs w:val="20"/>
    </w:rPr>
  </w:style>
  <w:style w:type="character" w:customStyle="1" w:styleId="CommentaireCar">
    <w:name w:val="Commentaire Car"/>
    <w:basedOn w:val="Policepardfaut"/>
    <w:link w:val="Commentaire"/>
    <w:uiPriority w:val="99"/>
    <w:semiHidden/>
    <w:rsid w:val="001332CE"/>
    <w:rPr>
      <w:sz w:val="20"/>
      <w:szCs w:val="20"/>
    </w:rPr>
  </w:style>
  <w:style w:type="paragraph" w:styleId="Objetducommentaire">
    <w:name w:val="annotation subject"/>
    <w:basedOn w:val="Commentaire"/>
    <w:next w:val="Commentaire"/>
    <w:link w:val="ObjetducommentaireCar"/>
    <w:uiPriority w:val="99"/>
    <w:semiHidden/>
    <w:unhideWhenUsed/>
    <w:rsid w:val="001332CE"/>
    <w:rPr>
      <w:b/>
      <w:bCs/>
    </w:rPr>
  </w:style>
  <w:style w:type="character" w:customStyle="1" w:styleId="ObjetducommentaireCar">
    <w:name w:val="Objet du commentaire Car"/>
    <w:basedOn w:val="CommentaireCar"/>
    <w:link w:val="Objetducommentaire"/>
    <w:uiPriority w:val="99"/>
    <w:semiHidden/>
    <w:rsid w:val="001332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850316">
      <w:bodyDiv w:val="1"/>
      <w:marLeft w:val="0"/>
      <w:marRight w:val="0"/>
      <w:marTop w:val="0"/>
      <w:marBottom w:val="0"/>
      <w:divBdr>
        <w:top w:val="none" w:sz="0" w:space="0" w:color="auto"/>
        <w:left w:val="none" w:sz="0" w:space="0" w:color="auto"/>
        <w:bottom w:val="none" w:sz="0" w:space="0" w:color="auto"/>
        <w:right w:val="none" w:sz="0" w:space="0" w:color="auto"/>
      </w:divBdr>
    </w:div>
    <w:div w:id="121388464">
      <w:bodyDiv w:val="1"/>
      <w:marLeft w:val="0"/>
      <w:marRight w:val="0"/>
      <w:marTop w:val="0"/>
      <w:marBottom w:val="0"/>
      <w:divBdr>
        <w:top w:val="none" w:sz="0" w:space="0" w:color="auto"/>
        <w:left w:val="none" w:sz="0" w:space="0" w:color="auto"/>
        <w:bottom w:val="none" w:sz="0" w:space="0" w:color="auto"/>
        <w:right w:val="none" w:sz="0" w:space="0" w:color="auto"/>
      </w:divBdr>
      <w:divsChild>
        <w:div w:id="145122895">
          <w:marLeft w:val="480"/>
          <w:marRight w:val="0"/>
          <w:marTop w:val="0"/>
          <w:marBottom w:val="0"/>
          <w:divBdr>
            <w:top w:val="none" w:sz="0" w:space="0" w:color="auto"/>
            <w:left w:val="none" w:sz="0" w:space="0" w:color="auto"/>
            <w:bottom w:val="none" w:sz="0" w:space="0" w:color="auto"/>
            <w:right w:val="none" w:sz="0" w:space="0" w:color="auto"/>
          </w:divBdr>
          <w:divsChild>
            <w:div w:id="74757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60848">
      <w:bodyDiv w:val="1"/>
      <w:marLeft w:val="0"/>
      <w:marRight w:val="0"/>
      <w:marTop w:val="0"/>
      <w:marBottom w:val="0"/>
      <w:divBdr>
        <w:top w:val="none" w:sz="0" w:space="0" w:color="auto"/>
        <w:left w:val="none" w:sz="0" w:space="0" w:color="auto"/>
        <w:bottom w:val="none" w:sz="0" w:space="0" w:color="auto"/>
        <w:right w:val="none" w:sz="0" w:space="0" w:color="auto"/>
      </w:divBdr>
      <w:divsChild>
        <w:div w:id="2030907429">
          <w:marLeft w:val="480"/>
          <w:marRight w:val="0"/>
          <w:marTop w:val="0"/>
          <w:marBottom w:val="0"/>
          <w:divBdr>
            <w:top w:val="none" w:sz="0" w:space="0" w:color="auto"/>
            <w:left w:val="none" w:sz="0" w:space="0" w:color="auto"/>
            <w:bottom w:val="none" w:sz="0" w:space="0" w:color="auto"/>
            <w:right w:val="none" w:sz="0" w:space="0" w:color="auto"/>
          </w:divBdr>
          <w:divsChild>
            <w:div w:id="195509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4146">
      <w:bodyDiv w:val="1"/>
      <w:marLeft w:val="0"/>
      <w:marRight w:val="0"/>
      <w:marTop w:val="0"/>
      <w:marBottom w:val="0"/>
      <w:divBdr>
        <w:top w:val="none" w:sz="0" w:space="0" w:color="auto"/>
        <w:left w:val="none" w:sz="0" w:space="0" w:color="auto"/>
        <w:bottom w:val="none" w:sz="0" w:space="0" w:color="auto"/>
        <w:right w:val="none" w:sz="0" w:space="0" w:color="auto"/>
      </w:divBdr>
    </w:div>
    <w:div w:id="283273066">
      <w:bodyDiv w:val="1"/>
      <w:marLeft w:val="0"/>
      <w:marRight w:val="0"/>
      <w:marTop w:val="0"/>
      <w:marBottom w:val="0"/>
      <w:divBdr>
        <w:top w:val="none" w:sz="0" w:space="0" w:color="auto"/>
        <w:left w:val="none" w:sz="0" w:space="0" w:color="auto"/>
        <w:bottom w:val="none" w:sz="0" w:space="0" w:color="auto"/>
        <w:right w:val="none" w:sz="0" w:space="0" w:color="auto"/>
      </w:divBdr>
      <w:divsChild>
        <w:div w:id="1077895466">
          <w:marLeft w:val="0"/>
          <w:marRight w:val="0"/>
          <w:marTop w:val="0"/>
          <w:marBottom w:val="0"/>
          <w:divBdr>
            <w:top w:val="none" w:sz="0" w:space="0" w:color="auto"/>
            <w:left w:val="none" w:sz="0" w:space="0" w:color="auto"/>
            <w:bottom w:val="single" w:sz="8" w:space="1" w:color="auto"/>
            <w:right w:val="none" w:sz="0" w:space="0" w:color="auto"/>
          </w:divBdr>
        </w:div>
        <w:div w:id="1012076035">
          <w:marLeft w:val="0"/>
          <w:marRight w:val="0"/>
          <w:marTop w:val="0"/>
          <w:marBottom w:val="0"/>
          <w:divBdr>
            <w:top w:val="none" w:sz="0" w:space="0" w:color="auto"/>
            <w:left w:val="none" w:sz="0" w:space="0" w:color="auto"/>
            <w:bottom w:val="single" w:sz="8" w:space="1" w:color="auto"/>
            <w:right w:val="none" w:sz="0" w:space="0" w:color="auto"/>
          </w:divBdr>
        </w:div>
      </w:divsChild>
    </w:div>
    <w:div w:id="437145324">
      <w:bodyDiv w:val="1"/>
      <w:marLeft w:val="0"/>
      <w:marRight w:val="0"/>
      <w:marTop w:val="0"/>
      <w:marBottom w:val="0"/>
      <w:divBdr>
        <w:top w:val="none" w:sz="0" w:space="0" w:color="auto"/>
        <w:left w:val="none" w:sz="0" w:space="0" w:color="auto"/>
        <w:bottom w:val="none" w:sz="0" w:space="0" w:color="auto"/>
        <w:right w:val="none" w:sz="0" w:space="0" w:color="auto"/>
      </w:divBdr>
      <w:divsChild>
        <w:div w:id="1332953510">
          <w:marLeft w:val="480"/>
          <w:marRight w:val="0"/>
          <w:marTop w:val="0"/>
          <w:marBottom w:val="0"/>
          <w:divBdr>
            <w:top w:val="none" w:sz="0" w:space="0" w:color="auto"/>
            <w:left w:val="none" w:sz="0" w:space="0" w:color="auto"/>
            <w:bottom w:val="none" w:sz="0" w:space="0" w:color="auto"/>
            <w:right w:val="none" w:sz="0" w:space="0" w:color="auto"/>
          </w:divBdr>
          <w:divsChild>
            <w:div w:id="62962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49750">
      <w:bodyDiv w:val="1"/>
      <w:marLeft w:val="0"/>
      <w:marRight w:val="0"/>
      <w:marTop w:val="0"/>
      <w:marBottom w:val="0"/>
      <w:divBdr>
        <w:top w:val="none" w:sz="0" w:space="0" w:color="auto"/>
        <w:left w:val="none" w:sz="0" w:space="0" w:color="auto"/>
        <w:bottom w:val="none" w:sz="0" w:space="0" w:color="auto"/>
        <w:right w:val="none" w:sz="0" w:space="0" w:color="auto"/>
      </w:divBdr>
      <w:divsChild>
        <w:div w:id="1291014941">
          <w:marLeft w:val="480"/>
          <w:marRight w:val="0"/>
          <w:marTop w:val="0"/>
          <w:marBottom w:val="0"/>
          <w:divBdr>
            <w:top w:val="none" w:sz="0" w:space="0" w:color="auto"/>
            <w:left w:val="none" w:sz="0" w:space="0" w:color="auto"/>
            <w:bottom w:val="none" w:sz="0" w:space="0" w:color="auto"/>
            <w:right w:val="none" w:sz="0" w:space="0" w:color="auto"/>
          </w:divBdr>
          <w:divsChild>
            <w:div w:id="12944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401211">
      <w:bodyDiv w:val="1"/>
      <w:marLeft w:val="0"/>
      <w:marRight w:val="0"/>
      <w:marTop w:val="0"/>
      <w:marBottom w:val="0"/>
      <w:divBdr>
        <w:top w:val="none" w:sz="0" w:space="0" w:color="auto"/>
        <w:left w:val="none" w:sz="0" w:space="0" w:color="auto"/>
        <w:bottom w:val="none" w:sz="0" w:space="0" w:color="auto"/>
        <w:right w:val="none" w:sz="0" w:space="0" w:color="auto"/>
      </w:divBdr>
      <w:divsChild>
        <w:div w:id="118652667">
          <w:marLeft w:val="0"/>
          <w:marRight w:val="0"/>
          <w:marTop w:val="200"/>
          <w:marBottom w:val="0"/>
          <w:divBdr>
            <w:top w:val="none" w:sz="0" w:space="0" w:color="auto"/>
            <w:left w:val="none" w:sz="0" w:space="0" w:color="auto"/>
            <w:bottom w:val="none" w:sz="0" w:space="0" w:color="auto"/>
            <w:right w:val="none" w:sz="0" w:space="0" w:color="auto"/>
          </w:divBdr>
        </w:div>
      </w:divsChild>
    </w:div>
    <w:div w:id="545603715">
      <w:bodyDiv w:val="1"/>
      <w:marLeft w:val="0"/>
      <w:marRight w:val="0"/>
      <w:marTop w:val="0"/>
      <w:marBottom w:val="0"/>
      <w:divBdr>
        <w:top w:val="none" w:sz="0" w:space="0" w:color="auto"/>
        <w:left w:val="none" w:sz="0" w:space="0" w:color="auto"/>
        <w:bottom w:val="none" w:sz="0" w:space="0" w:color="auto"/>
        <w:right w:val="none" w:sz="0" w:space="0" w:color="auto"/>
      </w:divBdr>
      <w:divsChild>
        <w:div w:id="1758675951">
          <w:marLeft w:val="360"/>
          <w:marRight w:val="0"/>
          <w:marTop w:val="200"/>
          <w:marBottom w:val="0"/>
          <w:divBdr>
            <w:top w:val="none" w:sz="0" w:space="0" w:color="auto"/>
            <w:left w:val="none" w:sz="0" w:space="0" w:color="auto"/>
            <w:bottom w:val="none" w:sz="0" w:space="0" w:color="auto"/>
            <w:right w:val="none" w:sz="0" w:space="0" w:color="auto"/>
          </w:divBdr>
        </w:div>
        <w:div w:id="1526023112">
          <w:marLeft w:val="360"/>
          <w:marRight w:val="0"/>
          <w:marTop w:val="200"/>
          <w:marBottom w:val="0"/>
          <w:divBdr>
            <w:top w:val="none" w:sz="0" w:space="0" w:color="auto"/>
            <w:left w:val="none" w:sz="0" w:space="0" w:color="auto"/>
            <w:bottom w:val="none" w:sz="0" w:space="0" w:color="auto"/>
            <w:right w:val="none" w:sz="0" w:space="0" w:color="auto"/>
          </w:divBdr>
        </w:div>
        <w:div w:id="1023675864">
          <w:marLeft w:val="360"/>
          <w:marRight w:val="0"/>
          <w:marTop w:val="200"/>
          <w:marBottom w:val="0"/>
          <w:divBdr>
            <w:top w:val="none" w:sz="0" w:space="0" w:color="auto"/>
            <w:left w:val="none" w:sz="0" w:space="0" w:color="auto"/>
            <w:bottom w:val="none" w:sz="0" w:space="0" w:color="auto"/>
            <w:right w:val="none" w:sz="0" w:space="0" w:color="auto"/>
          </w:divBdr>
        </w:div>
        <w:div w:id="115492721">
          <w:marLeft w:val="360"/>
          <w:marRight w:val="0"/>
          <w:marTop w:val="200"/>
          <w:marBottom w:val="0"/>
          <w:divBdr>
            <w:top w:val="none" w:sz="0" w:space="0" w:color="auto"/>
            <w:left w:val="none" w:sz="0" w:space="0" w:color="auto"/>
            <w:bottom w:val="none" w:sz="0" w:space="0" w:color="auto"/>
            <w:right w:val="none" w:sz="0" w:space="0" w:color="auto"/>
          </w:divBdr>
        </w:div>
        <w:div w:id="1687487369">
          <w:marLeft w:val="360"/>
          <w:marRight w:val="0"/>
          <w:marTop w:val="200"/>
          <w:marBottom w:val="0"/>
          <w:divBdr>
            <w:top w:val="none" w:sz="0" w:space="0" w:color="auto"/>
            <w:left w:val="none" w:sz="0" w:space="0" w:color="auto"/>
            <w:bottom w:val="none" w:sz="0" w:space="0" w:color="auto"/>
            <w:right w:val="none" w:sz="0" w:space="0" w:color="auto"/>
          </w:divBdr>
        </w:div>
      </w:divsChild>
    </w:div>
    <w:div w:id="641811230">
      <w:bodyDiv w:val="1"/>
      <w:marLeft w:val="0"/>
      <w:marRight w:val="0"/>
      <w:marTop w:val="0"/>
      <w:marBottom w:val="0"/>
      <w:divBdr>
        <w:top w:val="none" w:sz="0" w:space="0" w:color="auto"/>
        <w:left w:val="none" w:sz="0" w:space="0" w:color="auto"/>
        <w:bottom w:val="none" w:sz="0" w:space="0" w:color="auto"/>
        <w:right w:val="none" w:sz="0" w:space="0" w:color="auto"/>
      </w:divBdr>
    </w:div>
    <w:div w:id="709960385">
      <w:bodyDiv w:val="1"/>
      <w:marLeft w:val="0"/>
      <w:marRight w:val="0"/>
      <w:marTop w:val="0"/>
      <w:marBottom w:val="0"/>
      <w:divBdr>
        <w:top w:val="none" w:sz="0" w:space="0" w:color="auto"/>
        <w:left w:val="none" w:sz="0" w:space="0" w:color="auto"/>
        <w:bottom w:val="none" w:sz="0" w:space="0" w:color="auto"/>
        <w:right w:val="none" w:sz="0" w:space="0" w:color="auto"/>
      </w:divBdr>
    </w:div>
    <w:div w:id="848324750">
      <w:bodyDiv w:val="1"/>
      <w:marLeft w:val="0"/>
      <w:marRight w:val="0"/>
      <w:marTop w:val="0"/>
      <w:marBottom w:val="0"/>
      <w:divBdr>
        <w:top w:val="none" w:sz="0" w:space="0" w:color="auto"/>
        <w:left w:val="none" w:sz="0" w:space="0" w:color="auto"/>
        <w:bottom w:val="none" w:sz="0" w:space="0" w:color="auto"/>
        <w:right w:val="none" w:sz="0" w:space="0" w:color="auto"/>
      </w:divBdr>
    </w:div>
    <w:div w:id="903100095">
      <w:bodyDiv w:val="1"/>
      <w:marLeft w:val="0"/>
      <w:marRight w:val="0"/>
      <w:marTop w:val="0"/>
      <w:marBottom w:val="0"/>
      <w:divBdr>
        <w:top w:val="none" w:sz="0" w:space="0" w:color="auto"/>
        <w:left w:val="none" w:sz="0" w:space="0" w:color="auto"/>
        <w:bottom w:val="none" w:sz="0" w:space="0" w:color="auto"/>
        <w:right w:val="none" w:sz="0" w:space="0" w:color="auto"/>
      </w:divBdr>
    </w:div>
    <w:div w:id="944701653">
      <w:bodyDiv w:val="1"/>
      <w:marLeft w:val="0"/>
      <w:marRight w:val="0"/>
      <w:marTop w:val="0"/>
      <w:marBottom w:val="0"/>
      <w:divBdr>
        <w:top w:val="none" w:sz="0" w:space="0" w:color="auto"/>
        <w:left w:val="none" w:sz="0" w:space="0" w:color="auto"/>
        <w:bottom w:val="none" w:sz="0" w:space="0" w:color="auto"/>
        <w:right w:val="none" w:sz="0" w:space="0" w:color="auto"/>
      </w:divBdr>
      <w:divsChild>
        <w:div w:id="46032344">
          <w:marLeft w:val="480"/>
          <w:marRight w:val="0"/>
          <w:marTop w:val="0"/>
          <w:marBottom w:val="0"/>
          <w:divBdr>
            <w:top w:val="none" w:sz="0" w:space="0" w:color="auto"/>
            <w:left w:val="none" w:sz="0" w:space="0" w:color="auto"/>
            <w:bottom w:val="none" w:sz="0" w:space="0" w:color="auto"/>
            <w:right w:val="none" w:sz="0" w:space="0" w:color="auto"/>
          </w:divBdr>
          <w:divsChild>
            <w:div w:id="76692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8120">
      <w:bodyDiv w:val="1"/>
      <w:marLeft w:val="0"/>
      <w:marRight w:val="0"/>
      <w:marTop w:val="0"/>
      <w:marBottom w:val="0"/>
      <w:divBdr>
        <w:top w:val="none" w:sz="0" w:space="0" w:color="auto"/>
        <w:left w:val="none" w:sz="0" w:space="0" w:color="auto"/>
        <w:bottom w:val="none" w:sz="0" w:space="0" w:color="auto"/>
        <w:right w:val="none" w:sz="0" w:space="0" w:color="auto"/>
      </w:divBdr>
      <w:divsChild>
        <w:div w:id="597249171">
          <w:marLeft w:val="480"/>
          <w:marRight w:val="0"/>
          <w:marTop w:val="0"/>
          <w:marBottom w:val="0"/>
          <w:divBdr>
            <w:top w:val="none" w:sz="0" w:space="0" w:color="auto"/>
            <w:left w:val="none" w:sz="0" w:space="0" w:color="auto"/>
            <w:bottom w:val="none" w:sz="0" w:space="0" w:color="auto"/>
            <w:right w:val="none" w:sz="0" w:space="0" w:color="auto"/>
          </w:divBdr>
          <w:divsChild>
            <w:div w:id="181575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1439">
      <w:bodyDiv w:val="1"/>
      <w:marLeft w:val="0"/>
      <w:marRight w:val="0"/>
      <w:marTop w:val="0"/>
      <w:marBottom w:val="0"/>
      <w:divBdr>
        <w:top w:val="none" w:sz="0" w:space="0" w:color="auto"/>
        <w:left w:val="none" w:sz="0" w:space="0" w:color="auto"/>
        <w:bottom w:val="none" w:sz="0" w:space="0" w:color="auto"/>
        <w:right w:val="none" w:sz="0" w:space="0" w:color="auto"/>
      </w:divBdr>
    </w:div>
    <w:div w:id="1309474817">
      <w:bodyDiv w:val="1"/>
      <w:marLeft w:val="0"/>
      <w:marRight w:val="0"/>
      <w:marTop w:val="0"/>
      <w:marBottom w:val="0"/>
      <w:divBdr>
        <w:top w:val="none" w:sz="0" w:space="0" w:color="auto"/>
        <w:left w:val="none" w:sz="0" w:space="0" w:color="auto"/>
        <w:bottom w:val="none" w:sz="0" w:space="0" w:color="auto"/>
        <w:right w:val="none" w:sz="0" w:space="0" w:color="auto"/>
      </w:divBdr>
      <w:divsChild>
        <w:div w:id="684020762">
          <w:marLeft w:val="0"/>
          <w:marRight w:val="0"/>
          <w:marTop w:val="200"/>
          <w:marBottom w:val="0"/>
          <w:divBdr>
            <w:top w:val="none" w:sz="0" w:space="0" w:color="auto"/>
            <w:left w:val="none" w:sz="0" w:space="0" w:color="auto"/>
            <w:bottom w:val="none" w:sz="0" w:space="0" w:color="auto"/>
            <w:right w:val="none" w:sz="0" w:space="0" w:color="auto"/>
          </w:divBdr>
        </w:div>
        <w:div w:id="925303817">
          <w:marLeft w:val="0"/>
          <w:marRight w:val="0"/>
          <w:marTop w:val="200"/>
          <w:marBottom w:val="0"/>
          <w:divBdr>
            <w:top w:val="none" w:sz="0" w:space="0" w:color="auto"/>
            <w:left w:val="none" w:sz="0" w:space="0" w:color="auto"/>
            <w:bottom w:val="none" w:sz="0" w:space="0" w:color="auto"/>
            <w:right w:val="none" w:sz="0" w:space="0" w:color="auto"/>
          </w:divBdr>
        </w:div>
      </w:divsChild>
    </w:div>
    <w:div w:id="1404335146">
      <w:bodyDiv w:val="1"/>
      <w:marLeft w:val="0"/>
      <w:marRight w:val="0"/>
      <w:marTop w:val="0"/>
      <w:marBottom w:val="0"/>
      <w:divBdr>
        <w:top w:val="none" w:sz="0" w:space="0" w:color="auto"/>
        <w:left w:val="none" w:sz="0" w:space="0" w:color="auto"/>
        <w:bottom w:val="none" w:sz="0" w:space="0" w:color="auto"/>
        <w:right w:val="none" w:sz="0" w:space="0" w:color="auto"/>
      </w:divBdr>
      <w:divsChild>
        <w:div w:id="1919824081">
          <w:marLeft w:val="480"/>
          <w:marRight w:val="0"/>
          <w:marTop w:val="0"/>
          <w:marBottom w:val="0"/>
          <w:divBdr>
            <w:top w:val="none" w:sz="0" w:space="0" w:color="auto"/>
            <w:left w:val="none" w:sz="0" w:space="0" w:color="auto"/>
            <w:bottom w:val="none" w:sz="0" w:space="0" w:color="auto"/>
            <w:right w:val="none" w:sz="0" w:space="0" w:color="auto"/>
          </w:divBdr>
          <w:divsChild>
            <w:div w:id="54460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83765">
      <w:bodyDiv w:val="1"/>
      <w:marLeft w:val="0"/>
      <w:marRight w:val="0"/>
      <w:marTop w:val="0"/>
      <w:marBottom w:val="0"/>
      <w:divBdr>
        <w:top w:val="none" w:sz="0" w:space="0" w:color="auto"/>
        <w:left w:val="none" w:sz="0" w:space="0" w:color="auto"/>
        <w:bottom w:val="none" w:sz="0" w:space="0" w:color="auto"/>
        <w:right w:val="none" w:sz="0" w:space="0" w:color="auto"/>
      </w:divBdr>
    </w:div>
    <w:div w:id="1809517153">
      <w:bodyDiv w:val="1"/>
      <w:marLeft w:val="0"/>
      <w:marRight w:val="0"/>
      <w:marTop w:val="0"/>
      <w:marBottom w:val="0"/>
      <w:divBdr>
        <w:top w:val="none" w:sz="0" w:space="0" w:color="auto"/>
        <w:left w:val="none" w:sz="0" w:space="0" w:color="auto"/>
        <w:bottom w:val="none" w:sz="0" w:space="0" w:color="auto"/>
        <w:right w:val="none" w:sz="0" w:space="0" w:color="auto"/>
      </w:divBdr>
      <w:divsChild>
        <w:div w:id="378014450">
          <w:marLeft w:val="480"/>
          <w:marRight w:val="0"/>
          <w:marTop w:val="0"/>
          <w:marBottom w:val="0"/>
          <w:divBdr>
            <w:top w:val="none" w:sz="0" w:space="0" w:color="auto"/>
            <w:left w:val="none" w:sz="0" w:space="0" w:color="auto"/>
            <w:bottom w:val="none" w:sz="0" w:space="0" w:color="auto"/>
            <w:right w:val="none" w:sz="0" w:space="0" w:color="auto"/>
          </w:divBdr>
          <w:divsChild>
            <w:div w:id="43340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78149">
      <w:bodyDiv w:val="1"/>
      <w:marLeft w:val="0"/>
      <w:marRight w:val="0"/>
      <w:marTop w:val="0"/>
      <w:marBottom w:val="0"/>
      <w:divBdr>
        <w:top w:val="none" w:sz="0" w:space="0" w:color="auto"/>
        <w:left w:val="none" w:sz="0" w:space="0" w:color="auto"/>
        <w:bottom w:val="none" w:sz="0" w:space="0" w:color="auto"/>
        <w:right w:val="none" w:sz="0" w:space="0" w:color="auto"/>
      </w:divBdr>
      <w:divsChild>
        <w:div w:id="587688710">
          <w:marLeft w:val="480"/>
          <w:marRight w:val="0"/>
          <w:marTop w:val="0"/>
          <w:marBottom w:val="0"/>
          <w:divBdr>
            <w:top w:val="none" w:sz="0" w:space="0" w:color="auto"/>
            <w:left w:val="none" w:sz="0" w:space="0" w:color="auto"/>
            <w:bottom w:val="none" w:sz="0" w:space="0" w:color="auto"/>
            <w:right w:val="none" w:sz="0" w:space="0" w:color="auto"/>
          </w:divBdr>
          <w:divsChild>
            <w:div w:id="8122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56022">
      <w:bodyDiv w:val="1"/>
      <w:marLeft w:val="0"/>
      <w:marRight w:val="0"/>
      <w:marTop w:val="0"/>
      <w:marBottom w:val="0"/>
      <w:divBdr>
        <w:top w:val="none" w:sz="0" w:space="0" w:color="auto"/>
        <w:left w:val="none" w:sz="0" w:space="0" w:color="auto"/>
        <w:bottom w:val="none" w:sz="0" w:space="0" w:color="auto"/>
        <w:right w:val="none" w:sz="0" w:space="0" w:color="auto"/>
      </w:divBdr>
      <w:divsChild>
        <w:div w:id="1609237450">
          <w:marLeft w:val="0"/>
          <w:marRight w:val="0"/>
          <w:marTop w:val="0"/>
          <w:marBottom w:val="0"/>
          <w:divBdr>
            <w:top w:val="none" w:sz="0" w:space="0" w:color="auto"/>
            <w:left w:val="none" w:sz="0" w:space="0" w:color="auto"/>
            <w:bottom w:val="single" w:sz="8" w:space="1" w:color="auto"/>
            <w:right w:val="none" w:sz="0" w:space="0" w:color="auto"/>
          </w:divBdr>
        </w:div>
      </w:divsChild>
    </w:div>
    <w:div w:id="2002542279">
      <w:bodyDiv w:val="1"/>
      <w:marLeft w:val="0"/>
      <w:marRight w:val="0"/>
      <w:marTop w:val="0"/>
      <w:marBottom w:val="0"/>
      <w:divBdr>
        <w:top w:val="none" w:sz="0" w:space="0" w:color="auto"/>
        <w:left w:val="none" w:sz="0" w:space="0" w:color="auto"/>
        <w:bottom w:val="none" w:sz="0" w:space="0" w:color="auto"/>
        <w:right w:val="none" w:sz="0" w:space="0" w:color="auto"/>
      </w:divBdr>
      <w:divsChild>
        <w:div w:id="1149712121">
          <w:marLeft w:val="480"/>
          <w:marRight w:val="0"/>
          <w:marTop w:val="0"/>
          <w:marBottom w:val="0"/>
          <w:divBdr>
            <w:top w:val="none" w:sz="0" w:space="0" w:color="auto"/>
            <w:left w:val="none" w:sz="0" w:space="0" w:color="auto"/>
            <w:bottom w:val="none" w:sz="0" w:space="0" w:color="auto"/>
            <w:right w:val="none" w:sz="0" w:space="0" w:color="auto"/>
          </w:divBdr>
          <w:divsChild>
            <w:div w:id="202774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2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80/00049670.2014.969417" TargetMode="External"/><Relationship Id="rId18" Type="http://schemas.openxmlformats.org/officeDocument/2006/relationships/hyperlink" Target="https://www.passerelles.quebec/publication/2021/faire-advenir-le-futur-cest-notre-portee" TargetMode="External"/><Relationship Id="rId26" Type="http://schemas.openxmlformats.org/officeDocument/2006/relationships/hyperlink" Target="https://doi.org/10.1016/j.acalib.2021.102347" TargetMode="External"/><Relationship Id="rId39" Type="http://schemas.openxmlformats.org/officeDocument/2006/relationships/hyperlink" Target="https://doi.org/10.3390/su12177064" TargetMode="External"/><Relationship Id="rId3" Type="http://schemas.openxmlformats.org/officeDocument/2006/relationships/styles" Target="styles.xml"/><Relationship Id="rId21" Type="http://schemas.openxmlformats.org/officeDocument/2006/relationships/hyperlink" Target="https://papyrus.bib.umontreal.ca/xmlui/handle/1866/23342" TargetMode="External"/><Relationship Id="rId34" Type="http://schemas.openxmlformats.org/officeDocument/2006/relationships/hyperlink" Target="https://www.childrenandnature.org/resources/welcome-to-the-natural-library-the-essential-role-of-libraries-in-creating-nature-rich-communities/" TargetMode="External"/><Relationship Id="rId42" Type="http://schemas.openxmlformats.org/officeDocument/2006/relationships/hyperlink" Target="http://library.ifla.org/939/1/152-scherer-en.pdf"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oi.org/10.1177/0340035220912513" TargetMode="External"/><Relationship Id="rId17" Type="http://schemas.openxmlformats.org/officeDocument/2006/relationships/hyperlink" Target="https://doi.org/10.1108/LM-12-2019-0087" TargetMode="External"/><Relationship Id="rId25" Type="http://schemas.openxmlformats.org/officeDocument/2006/relationships/hyperlink" Target="https://doi.org/10.5070/G31110154" TargetMode="External"/><Relationship Id="rId33" Type="http://schemas.openxmlformats.org/officeDocument/2006/relationships/hyperlink" Target="https://www.shareable.net/how-public-libraries-are-part-of-the-solution-to-food-insecurity/" TargetMode="External"/><Relationship Id="rId38" Type="http://schemas.openxmlformats.org/officeDocument/2006/relationships/hyperlink" Target="https://ssir.org/articles/entry/systems_change_in_social_innovation_education" TargetMode="External"/><Relationship Id="rId46" Type="http://schemas.openxmlformats.org/officeDocument/2006/relationships/hyperlink" Target="https://doi.org/10.1016/j.jclepro.2020.124591" TargetMode="External"/><Relationship Id="rId2" Type="http://schemas.openxmlformats.org/officeDocument/2006/relationships/numbering" Target="numbering.xml"/><Relationship Id="rId16" Type="http://schemas.openxmlformats.org/officeDocument/2006/relationships/hyperlink" Target="https://meredith.wolfwater.com/wordpress/2021/09/08/slow-life-slow-librarianship/" TargetMode="External"/><Relationship Id="rId20" Type="http://schemas.openxmlformats.org/officeDocument/2006/relationships/hyperlink" Target="https://doi.org/10.1016/j.techfore.2019.119894" TargetMode="External"/><Relationship Id="rId29" Type="http://schemas.openxmlformats.org/officeDocument/2006/relationships/hyperlink" Target="http://ateliers.sens-public.org/exigeons-de-meilleures-bibliotheques/index.html" TargetMode="External"/><Relationship Id="rId41" Type="http://schemas.openxmlformats.org/officeDocument/2006/relationships/hyperlink" Target="https://doi.org/10.23974/ijol.2020.vol5.2.17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bf.enssib.fr/consulter/bbf-2020-00-0000-014" TargetMode="External"/><Relationship Id="rId24" Type="http://schemas.openxmlformats.org/officeDocument/2006/relationships/hyperlink" Target="https://www.ifla.org/files/assets/hq/topics/libraries-development/documents/libraries_and_sustainability.pdf" TargetMode="External"/><Relationship Id="rId32" Type="http://schemas.openxmlformats.org/officeDocument/2006/relationships/hyperlink" Target="https://doi.org/10.1081/E-ELIS4-120044669" TargetMode="External"/><Relationship Id="rId37" Type="http://schemas.openxmlformats.org/officeDocument/2006/relationships/hyperlink" Target="https://doi.org/10.1353/lib.2020.0047" TargetMode="External"/><Relationship Id="rId40" Type="http://schemas.openxmlformats.org/officeDocument/2006/relationships/hyperlink" Target="https://doi.org/10.4000/ere.2674" TargetMode="External"/><Relationship Id="rId45" Type="http://schemas.openxmlformats.org/officeDocument/2006/relationships/hyperlink" Target="https://journals.openedition.org/ere/7229" TargetMode="External"/><Relationship Id="rId5" Type="http://schemas.openxmlformats.org/officeDocument/2006/relationships/webSettings" Target="webSettings.xml"/><Relationship Id="rId15" Type="http://schemas.openxmlformats.org/officeDocument/2006/relationships/hyperlink" Target="https://www.eifl.net/eifl-in-action/protecting-environment-innovation-award-0" TargetMode="External"/><Relationship Id="rId23" Type="http://schemas.openxmlformats.org/officeDocument/2006/relationships/hyperlink" Target="http://dx.doi.org/10.1080/00131946.2017.1335640" TargetMode="External"/><Relationship Id="rId28" Type="http://schemas.openxmlformats.org/officeDocument/2006/relationships/hyperlink" Target="https://davidlankes.org/customers-members-and-users-oh-my/" TargetMode="External"/><Relationship Id="rId36" Type="http://schemas.openxmlformats.org/officeDocument/2006/relationships/hyperlink" Target="https://doi.org/10.5865/IJKCT.2018.8.1.051" TargetMode="External"/><Relationship Id="rId49" Type="http://schemas.openxmlformats.org/officeDocument/2006/relationships/theme" Target="theme/theme1.xml"/><Relationship Id="rId10" Type="http://schemas.openxmlformats.org/officeDocument/2006/relationships/hyperlink" Target="https://doi.org/10.1108/07378831211266546" TargetMode="External"/><Relationship Id="rId19" Type="http://schemas.openxmlformats.org/officeDocument/2006/relationships/hyperlink" Target="https://doi.org/10.4000/ere.5862" TargetMode="External"/><Relationship Id="rId31" Type="http://schemas.openxmlformats.org/officeDocument/2006/relationships/hyperlink" Target="https://www.enssib.fr/bibliotheque-numerique/documents/68275-bibliotheques-et-ecologie-les-bibliotheques-de-lecture-publique-francaises-et-les-enjeux-environnementaux.pdf" TargetMode="External"/><Relationship Id="rId44" Type="http://schemas.openxmlformats.org/officeDocument/2006/relationships/hyperlink" Target="https://americanlibrariesmagazine.org/2021/03/01/a-movement-grows-in-brooklyn/" TargetMode="External"/><Relationship Id="rId4" Type="http://schemas.openxmlformats.org/officeDocument/2006/relationships/settings" Target="settings.xml"/><Relationship Id="rId9" Type="http://schemas.openxmlformats.org/officeDocument/2006/relationships/hyperlink" Target="https://doi.org/10.4000/ere.2439" TargetMode="External"/><Relationship Id="rId14" Type="http://schemas.openxmlformats.org/officeDocument/2006/relationships/hyperlink" Target="https://works.bepress.com/charney_madeleine/106/" TargetMode="External"/><Relationship Id="rId22" Type="http://schemas.openxmlformats.org/officeDocument/2006/relationships/hyperlink" Target="https://doi.org/10.4000/ere.6393" TargetMode="External"/><Relationship Id="rId27" Type="http://schemas.openxmlformats.org/officeDocument/2006/relationships/hyperlink" Target="http://library.ifla.org/2564/1/156-kleemola-en.pdf" TargetMode="External"/><Relationship Id="rId30" Type="http://schemas.openxmlformats.org/officeDocument/2006/relationships/hyperlink" Target="https://doi.org/10.3390/su10040987" TargetMode="External"/><Relationship Id="rId35" Type="http://schemas.openxmlformats.org/officeDocument/2006/relationships/hyperlink" Target="https://doi.org/10.1108/JD-02-2019-0021" TargetMode="External"/><Relationship Id="rId43" Type="http://schemas.openxmlformats.org/officeDocument/2006/relationships/hyperlink" Target="https://doi.org/10.1080/00131857.2020.1835646" TargetMode="External"/><Relationship Id="rId48" Type="http://schemas.openxmlformats.org/officeDocument/2006/relationships/fontTable" Target="fontTable.xml"/><Relationship Id="rId8" Type="http://schemas.openxmlformats.org/officeDocument/2006/relationships/hyperlink" Target="https://doi.org/10.5070/G31271075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76FB5-1188-4487-8858-E84351DA3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21</Pages>
  <Words>11014</Words>
  <Characters>60583</Characters>
  <Application>Microsoft Office Word</Application>
  <DocSecurity>0</DocSecurity>
  <Lines>504</Lines>
  <Paragraphs>142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Pascale Félizat</dc:creator>
  <cp:keywords/>
  <dc:description/>
  <cp:lastModifiedBy>Pascale Félizat</cp:lastModifiedBy>
  <cp:revision>37</cp:revision>
  <cp:lastPrinted>2021-10-25T17:46:00Z</cp:lastPrinted>
  <dcterms:created xsi:type="dcterms:W3CDTF">2021-11-16T10:23:00Z</dcterms:created>
  <dcterms:modified xsi:type="dcterms:W3CDTF">2021-11-19T20:40:00Z</dcterms:modified>
</cp:coreProperties>
</file>